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8F052A" w:rsidRDefault="00DD1DDF" w:rsidP="0020428D">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Pr="008F052A" w:rsidRDefault="00DD1DDF" w:rsidP="00862DEC">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Yüksek lisans programına son 3 yılda başvuran ve kab</w:t>
      </w:r>
      <w:r w:rsidR="00C56800" w:rsidRPr="008F052A">
        <w:rPr>
          <w:b/>
          <w:bCs/>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465BDE40"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8</w:t>
            </w: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5172AA12"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9</w:t>
            </w:r>
            <w:r w:rsidRPr="0020428D">
              <w:rPr>
                <w:rFonts w:ascii="Times New Roman" w:hAnsi="Times New Roman" w:cs="Times New Roman"/>
                <w:sz w:val="24"/>
                <w:szCs w:val="24"/>
              </w:rPr>
              <w:t>-20</w:t>
            </w:r>
            <w:r w:rsidR="008F052A">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4ECC1214"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8F052A">
              <w:rPr>
                <w:rFonts w:ascii="Times New Roman" w:hAnsi="Times New Roman" w:cs="Times New Roman"/>
                <w:sz w:val="24"/>
                <w:szCs w:val="24"/>
              </w:rPr>
              <w:t>20</w:t>
            </w:r>
            <w:r w:rsidRPr="0020428D">
              <w:rPr>
                <w:rFonts w:ascii="Times New Roman" w:hAnsi="Times New Roman" w:cs="Times New Roman"/>
                <w:sz w:val="24"/>
                <w:szCs w:val="24"/>
              </w:rPr>
              <w:t>-20</w:t>
            </w:r>
            <w:r w:rsidR="00A67438">
              <w:rPr>
                <w:rFonts w:ascii="Times New Roman" w:hAnsi="Times New Roman" w:cs="Times New Roman"/>
                <w:sz w:val="24"/>
                <w:szCs w:val="24"/>
              </w:rPr>
              <w:t>2</w:t>
            </w:r>
            <w:r w:rsidR="008F052A">
              <w:rPr>
                <w:rFonts w:ascii="Times New Roman" w:hAnsi="Times New Roman" w:cs="Times New Roman"/>
                <w:sz w:val="24"/>
                <w:szCs w:val="24"/>
              </w:rPr>
              <w:t>1</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sidR="006145A1">
        <w:rPr>
          <w:sz w:val="24"/>
          <w:szCs w:val="24"/>
        </w:rPr>
        <w:t>:</w:t>
      </w:r>
      <w:proofErr w:type="gramEnd"/>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Pr="008F052A" w:rsidRDefault="00DD1DDF" w:rsidP="00C56800">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Programın açılma gerek</w:t>
      </w:r>
      <w:r w:rsidR="0020428D" w:rsidRPr="008F052A">
        <w:rPr>
          <w:b/>
          <w:bCs/>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 xml:space="preserve">Açılması önerilen programa öğrenci talebi ile ilgili tahmini </w:t>
      </w:r>
      <w:r w:rsidR="00322963" w:rsidRPr="008F052A">
        <w:rPr>
          <w:b/>
          <w:bCs/>
          <w:sz w:val="24"/>
          <w:szCs w:val="24"/>
        </w:rPr>
        <w:t>öğrenci sayıları</w:t>
      </w:r>
      <w:r w:rsidRPr="008F052A">
        <w:rPr>
          <w:b/>
          <w:bCs/>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00202014" w14:textId="77777777" w:rsidR="0063319E" w:rsidRPr="00322963" w:rsidRDefault="0063319E" w:rsidP="007F1189">
      <w:pPr>
        <w:pStyle w:val="NormalWeb"/>
        <w:spacing w:before="0" w:beforeAutospacing="0" w:after="0" w:line="384" w:lineRule="atLeast"/>
        <w:jc w:val="both"/>
        <w:rPr>
          <w:sz w:val="24"/>
          <w:szCs w:val="24"/>
        </w:rPr>
      </w:pPr>
    </w:p>
    <w:p w14:paraId="377C195E" w14:textId="11856E91"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Önerilen programa öğrenci kabul koşullarını açıklayınız.</w:t>
      </w:r>
    </w:p>
    <w:p w14:paraId="46EF5AEF" w14:textId="00410316" w:rsidR="00FE0454" w:rsidRDefault="00FE0454" w:rsidP="00FE0454">
      <w:pPr>
        <w:pStyle w:val="NormalWeb"/>
        <w:spacing w:before="0" w:beforeAutospacing="0" w:after="0" w:line="384" w:lineRule="atLeast"/>
        <w:ind w:left="426"/>
        <w:jc w:val="both"/>
        <w:rPr>
          <w:sz w:val="24"/>
          <w:szCs w:val="24"/>
        </w:rPr>
      </w:pPr>
      <w:r>
        <w:rPr>
          <w:sz w:val="24"/>
          <w:szCs w:val="24"/>
        </w:rPr>
        <w:t xml:space="preserve">Programa, Trabzon Üniversitesi Lisansüstü Eğitim Öğretim Yönetmeliğinin 16 Maddesi hükümleri kapsamında öğrenci kabul edilecektir. Yönetmelik maddesi aşağıda yazılmıştır. </w:t>
      </w:r>
    </w:p>
    <w:p w14:paraId="2B6C9B71"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(1) Enstitü doktora programlarına öğrenci kabulü, anabilim/</w:t>
      </w:r>
      <w:proofErr w:type="spellStart"/>
      <w:r w:rsidRPr="00FE0454">
        <w:rPr>
          <w:i/>
          <w:iCs/>
          <w:color w:val="000000"/>
        </w:rPr>
        <w:t>anasanat</w:t>
      </w:r>
      <w:proofErr w:type="spellEnd"/>
      <w:r w:rsidRPr="00FE0454">
        <w:rPr>
          <w:i/>
          <w:iCs/>
          <w:color w:val="000000"/>
        </w:rPr>
        <w:t xml:space="preserve"> dalı başkanlığının teklifi, Enstitü Yönetim Kurulu kararı ve Üniversite Yönetim Kurulu onayı ile her yarıyıl başında yapılabilir. Enstitünün öğrenci kabul edeceği doktora programlarının adları ve kontenjanları, adaylarda aranacak şartlar, başvuru için gerekli belgeler, başvuru ve sınav tarihleri ile varsa diğer koşullar Rektörlük tarafından ilan edilir.</w:t>
      </w:r>
    </w:p>
    <w:p w14:paraId="0093FA13" w14:textId="77777777" w:rsidR="00FE0454" w:rsidRPr="00FE0454" w:rsidRDefault="00FE0454" w:rsidP="00FE0454">
      <w:pPr>
        <w:pStyle w:val="metin"/>
        <w:spacing w:before="240" w:beforeAutospacing="0" w:after="0" w:afterAutospacing="0" w:line="240" w:lineRule="atLeast"/>
        <w:ind w:left="357"/>
        <w:jc w:val="both"/>
        <w:rPr>
          <w:i/>
          <w:iCs/>
          <w:color w:val="000000"/>
        </w:rPr>
      </w:pPr>
      <w:r w:rsidRPr="00FE0454">
        <w:rPr>
          <w:i/>
          <w:iCs/>
          <w:color w:val="000000"/>
        </w:rPr>
        <w:t>(2) Doktora programlarına başvurabilmek için adayların lisans ve/veya yüksek lisans diplomasına veya Yükseköğretim Kurulunca bu diplomalara ilişkin verilmiş denklik belgesine sahip olmaları gerekir. Hangi lisans/yüksek lisans mezunlarının hangi programlara başvurabileceği Enstitü Kurulu önerisi ve Senato kararı ile belirlenir.</w:t>
      </w:r>
    </w:p>
    <w:p w14:paraId="47ED4AF9" w14:textId="77777777" w:rsidR="00FE0454" w:rsidRPr="00FE0454" w:rsidRDefault="00FE0454" w:rsidP="00FE0454">
      <w:pPr>
        <w:pStyle w:val="metin"/>
        <w:spacing w:before="240" w:beforeAutospacing="0" w:after="0" w:afterAutospacing="0" w:line="240" w:lineRule="atLeast"/>
        <w:ind w:left="357"/>
        <w:jc w:val="both"/>
        <w:rPr>
          <w:i/>
          <w:iCs/>
          <w:color w:val="000000"/>
        </w:rPr>
      </w:pPr>
      <w:r w:rsidRPr="00FE0454">
        <w:rPr>
          <w:i/>
          <w:iCs/>
          <w:color w:val="000000"/>
        </w:rPr>
        <w:t xml:space="preserve">(3) Tezli yüksek lisans diplomasıyla başvuranlar için 55, lisans diplomasıyla başvuranlar için ise 80 ALES puanından düşük olmamak üzere anabilim/bilim dalları için farklı ALES puanı alt sınırları belirlenebilir. YÖK tarafından </w:t>
      </w:r>
      <w:proofErr w:type="spellStart"/>
      <w:r w:rsidRPr="00FE0454">
        <w:rPr>
          <w:i/>
          <w:iCs/>
          <w:color w:val="000000"/>
        </w:rPr>
        <w:t>ALES'e</w:t>
      </w:r>
      <w:proofErr w:type="spellEnd"/>
      <w:r w:rsidRPr="00FE0454">
        <w:rPr>
          <w:i/>
          <w:iCs/>
          <w:color w:val="000000"/>
        </w:rPr>
        <w:t xml:space="preserve"> eş değer ilan edilen sınav puanları da kabul edilir. Hangi puan türünün hangi anabilim/</w:t>
      </w:r>
      <w:proofErr w:type="spellStart"/>
      <w:r w:rsidRPr="00FE0454">
        <w:rPr>
          <w:i/>
          <w:iCs/>
          <w:color w:val="000000"/>
        </w:rPr>
        <w:t>anasanat</w:t>
      </w:r>
      <w:proofErr w:type="spellEnd"/>
      <w:r w:rsidRPr="00FE0454">
        <w:rPr>
          <w:i/>
          <w:iCs/>
          <w:color w:val="000000"/>
        </w:rPr>
        <w:t xml:space="preserve"> dalları için kullanılacağı ve başvuru kabulünde anabilim/bilim dalları için ALES veya eş değeri sınavların alt sınırının ne olacağı, Enstitü Kurulu önerisi ve Senato kararı ile belirlenir. Ancak; doktora/sanatta yeterlik/tıpta uzmanlık/diş hekimliğinde uzmanlık/veteriner hekimliğinde uzmanlık/eczacılıkta uzmanlık mezunlarının doktora programlarına başvurularında ALES şartı aranmaz ve bu adayların değerlendirme işlemleri için;</w:t>
      </w:r>
    </w:p>
    <w:p w14:paraId="75620267"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lastRenderedPageBreak/>
        <w:t>a) Senato tarafından mezun olduğu lisansüstü programa girişteki puan türü veya uzmanlık alanı dikkate alınmaksızın, 55’ten düşük 75’ten fazla olmamak üzere bir puan belirlenir ve ilgili programın şartlarında ilan edilir.</w:t>
      </w:r>
    </w:p>
    <w:p w14:paraId="4C032DD1"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t>b) Bu adaylar daha önceden aldığı puan türü veya doktora/sanatta yeterlik/uzmanlık alanından farklı bir alanda başvuru yapabilir.</w:t>
      </w:r>
    </w:p>
    <w:p w14:paraId="31018344"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t>c) İlan edilen puan, puan türüne bakılmaksızın ALES puanı olarak hesaplamalara dâhil edilir.</w:t>
      </w:r>
    </w:p>
    <w:p w14:paraId="2215A777"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(4) Lisans derecesiyle doktora programına başvurabilmek için lisans mezuniyet not ortalamasının 4,00 üzerinden en az 3,20 veya eş değer bir puan olması gerekir.</w:t>
      </w:r>
    </w:p>
    <w:p w14:paraId="33C638F4"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(5) Tezli yüksek lisans diploması ile doktora programlarına öğrenci kabulünde başvuran adayların giriş başarı puanı; ALES puanının %50’si, lisans not ortalamasının %10’u, yüksek lisans not ortalamasının %20’si ve aday değerlendirme jürisi tarafından yazılı ve/veya mülakat şeklinde yapılan bilimsel değerlendirme sınavı notunun %20’sinin toplamı alınarak hesaplanır. Doktora programına lisans derecesi ile başvuracak olanların programa kabulünde ALES puanının %50’si, lisans not ortalamasının %30’u ve aday değerlendirme jürisi tarafından yazılı ve/veya mülakat şeklinde yapılan bilimsel değerlendirme sınavı notunun %20’sinin toplamı alınarak giriş puanı hesaplanır. Başvuruya ilişkin diğer hususlar Senato tarafından belirlenen esaslara göre yapılır.</w:t>
      </w:r>
    </w:p>
    <w:p w14:paraId="5683AF5F"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(6) Hazırlık sınıfları hariç, on yarıyıl süreli lisans eğitimi alanlar yüksek lisans derecesine sahip sayılır.</w:t>
      </w:r>
    </w:p>
    <w:p w14:paraId="14EBBB56"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(7)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puana eş değer bir puan alınması zorunludur. Senato tarafından bu puan arttırılabilir.</w:t>
      </w:r>
    </w:p>
    <w:p w14:paraId="327E9455"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(8) Konservatuvar programları ile güzel sanatlar fakültelerinin sadece özel yetenek sınavı ile öğrenci kabul eden programlarının Enstitüdeki anabilim/</w:t>
      </w:r>
      <w:proofErr w:type="spellStart"/>
      <w:r w:rsidRPr="00FE0454">
        <w:rPr>
          <w:i/>
          <w:iCs/>
          <w:color w:val="000000"/>
        </w:rPr>
        <w:t>anasanat</w:t>
      </w:r>
      <w:proofErr w:type="spellEnd"/>
      <w:r w:rsidRPr="00FE0454">
        <w:rPr>
          <w:i/>
          <w:iCs/>
          <w:color w:val="000000"/>
        </w:rPr>
        <w:t xml:space="preserve"> dallarına öğrenci kabulünde ALES puanı aranmaz. Ancak, Senato kararı ile ALES puanı da istenebilir. Bu durumda istenen ALES puanı türü ve alt sınırı Senato tarafından belirlenir.</w:t>
      </w:r>
    </w:p>
    <w:p w14:paraId="72360C53" w14:textId="0A01406C" w:rsidR="00A52996" w:rsidRPr="00FE0454" w:rsidRDefault="00FE0454" w:rsidP="006C231C">
      <w:pPr>
        <w:pStyle w:val="metin"/>
        <w:spacing w:before="240" w:beforeAutospacing="0" w:after="0" w:afterAutospacing="0" w:line="240" w:lineRule="atLeast"/>
        <w:ind w:left="357"/>
        <w:jc w:val="both"/>
        <w:rPr>
          <w:i/>
          <w:iCs/>
          <w:color w:val="000000"/>
        </w:rPr>
      </w:pPr>
      <w:r w:rsidRPr="00FE0454">
        <w:rPr>
          <w:i/>
          <w:iCs/>
          <w:color w:val="000000"/>
        </w:rPr>
        <w:t>(9) Anabilim/</w:t>
      </w:r>
      <w:proofErr w:type="spellStart"/>
      <w:r w:rsidRPr="00FE0454">
        <w:rPr>
          <w:i/>
          <w:iCs/>
          <w:color w:val="000000"/>
        </w:rPr>
        <w:t>anasanat</w:t>
      </w:r>
      <w:proofErr w:type="spellEnd"/>
      <w:r w:rsidRPr="00FE0454">
        <w:rPr>
          <w:i/>
          <w:iCs/>
          <w:color w:val="000000"/>
        </w:rPr>
        <w:t xml:space="preserve"> dalının teklifi, Enstitü Kurulu görüşü ve Senato kararıyla anabilim/</w:t>
      </w:r>
      <w:proofErr w:type="spellStart"/>
      <w:r w:rsidRPr="00FE0454">
        <w:rPr>
          <w:i/>
          <w:iCs/>
          <w:color w:val="000000"/>
        </w:rPr>
        <w:t>anasanat</w:t>
      </w:r>
      <w:proofErr w:type="spellEnd"/>
      <w:r w:rsidRPr="00FE0454">
        <w:rPr>
          <w:i/>
          <w:iCs/>
          <w:color w:val="000000"/>
        </w:rPr>
        <w:t xml:space="preserve"> dalları, doktora programlarına öğrenci kabulünde özel şartlar belirleyebilir. Başvuru koşulları ve öğrenci kabulüne dair diğer hususlar ise Senato tarafından belirlenebilir.</w:t>
      </w:r>
    </w:p>
    <w:tbl>
      <w:tblPr>
        <w:tblStyle w:val="TabloKlavuzu"/>
        <w:tblW w:w="0" w:type="auto"/>
        <w:tblInd w:w="4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8"/>
        <w:gridCol w:w="2694"/>
        <w:gridCol w:w="2516"/>
      </w:tblGrid>
      <w:tr w:rsidR="006C231C" w14:paraId="65FAA39F" w14:textId="77777777" w:rsidTr="006C231C">
        <w:tc>
          <w:tcPr>
            <w:tcW w:w="8748" w:type="dxa"/>
            <w:gridSpan w:val="3"/>
          </w:tcPr>
          <w:p w14:paraId="02327D39" w14:textId="7F3CD524" w:rsidR="006C231C" w:rsidRPr="006C231C" w:rsidRDefault="006C231C" w:rsidP="006C231C">
            <w:pPr>
              <w:pStyle w:val="NormalWeb"/>
              <w:spacing w:before="0" w:beforeAutospacing="0" w:after="0" w:line="384" w:lineRule="atLeast"/>
              <w:jc w:val="center"/>
              <w:rPr>
                <w:b/>
                <w:bCs/>
                <w:sz w:val="24"/>
                <w:szCs w:val="24"/>
              </w:rPr>
            </w:pPr>
            <w:r w:rsidRPr="006C231C">
              <w:rPr>
                <w:b/>
                <w:bCs/>
                <w:sz w:val="24"/>
                <w:szCs w:val="24"/>
              </w:rPr>
              <w:t xml:space="preserve">Programa Kabul Edilecek </w:t>
            </w:r>
            <w:r w:rsidR="00CB482E">
              <w:rPr>
                <w:b/>
                <w:bCs/>
                <w:sz w:val="24"/>
                <w:szCs w:val="24"/>
              </w:rPr>
              <w:t>T</w:t>
            </w:r>
            <w:r w:rsidRPr="006C231C">
              <w:rPr>
                <w:b/>
                <w:bCs/>
                <w:sz w:val="24"/>
                <w:szCs w:val="24"/>
              </w:rPr>
              <w:t>ezli Yüksek Lisans Mezuniyet Alanları ALES Puan Türü ve ALES Puanının Alt Sınırı</w:t>
            </w:r>
          </w:p>
        </w:tc>
      </w:tr>
      <w:tr w:rsidR="006C231C" w14:paraId="6D108687" w14:textId="77777777" w:rsidTr="006C231C">
        <w:trPr>
          <w:trHeight w:val="201"/>
        </w:trPr>
        <w:tc>
          <w:tcPr>
            <w:tcW w:w="3538" w:type="dxa"/>
            <w:vMerge w:val="restart"/>
          </w:tcPr>
          <w:p w14:paraId="5B63FDE4" w14:textId="2D05E241" w:rsidR="006C231C" w:rsidRPr="006C231C" w:rsidRDefault="006C231C" w:rsidP="006C231C">
            <w:pPr>
              <w:pStyle w:val="NormalWeb"/>
              <w:spacing w:before="0" w:beforeAutospacing="0" w:after="0" w:line="276" w:lineRule="auto"/>
              <w:jc w:val="both"/>
            </w:pPr>
            <w:r w:rsidRPr="006C231C">
              <w:t xml:space="preserve">Yönetmeliğin 16/2 maddesi kapsamında programa hangi tezli yüksek lisans programından mezun olanların başvurabileceğini belirtiniz. </w:t>
            </w:r>
          </w:p>
        </w:tc>
        <w:tc>
          <w:tcPr>
            <w:tcW w:w="2694" w:type="dxa"/>
            <w:shd w:val="clear" w:color="auto" w:fill="E7E6E6" w:themeFill="background2"/>
          </w:tcPr>
          <w:p w14:paraId="260FF4F0" w14:textId="4817470B" w:rsidR="006C231C" w:rsidRPr="006C231C" w:rsidRDefault="006C231C" w:rsidP="006C231C">
            <w:pPr>
              <w:pStyle w:val="NormalWeb"/>
              <w:spacing w:before="0" w:after="0"/>
              <w:rPr>
                <w:b/>
                <w:bCs/>
              </w:rPr>
            </w:pPr>
            <w:r w:rsidRPr="006C231C">
              <w:rPr>
                <w:b/>
                <w:bCs/>
              </w:rPr>
              <w:t>Alan İçi</w:t>
            </w:r>
          </w:p>
        </w:tc>
        <w:tc>
          <w:tcPr>
            <w:tcW w:w="2516" w:type="dxa"/>
            <w:shd w:val="clear" w:color="auto" w:fill="E7E6E6" w:themeFill="background2"/>
          </w:tcPr>
          <w:p w14:paraId="4D345E3F" w14:textId="1BAD7B76" w:rsidR="006C231C" w:rsidRPr="006C231C" w:rsidRDefault="006C231C" w:rsidP="006C231C">
            <w:pPr>
              <w:pStyle w:val="NormalWeb"/>
              <w:spacing w:before="0" w:after="0"/>
              <w:rPr>
                <w:b/>
                <w:bCs/>
              </w:rPr>
            </w:pPr>
            <w:r w:rsidRPr="006C231C">
              <w:rPr>
                <w:b/>
                <w:bCs/>
              </w:rPr>
              <w:t>Alan Dışı</w:t>
            </w:r>
          </w:p>
        </w:tc>
      </w:tr>
      <w:tr w:rsidR="006C231C" w14:paraId="297B2CC3" w14:textId="77777777" w:rsidTr="006C231C">
        <w:trPr>
          <w:trHeight w:val="851"/>
        </w:trPr>
        <w:tc>
          <w:tcPr>
            <w:tcW w:w="3538" w:type="dxa"/>
            <w:vMerge/>
          </w:tcPr>
          <w:p w14:paraId="2919BBBC" w14:textId="77777777" w:rsidR="006C231C" w:rsidRPr="006C231C" w:rsidRDefault="006C231C" w:rsidP="006C231C">
            <w:pPr>
              <w:pStyle w:val="NormalWeb"/>
              <w:spacing w:before="0" w:beforeAutospacing="0" w:after="0" w:line="276" w:lineRule="auto"/>
              <w:jc w:val="both"/>
            </w:pPr>
          </w:p>
        </w:tc>
        <w:tc>
          <w:tcPr>
            <w:tcW w:w="2694" w:type="dxa"/>
          </w:tcPr>
          <w:p w14:paraId="5B43D298" w14:textId="3373A8D4" w:rsidR="006C231C" w:rsidRPr="00780F8A" w:rsidRDefault="006C231C" w:rsidP="006C231C">
            <w:pPr>
              <w:pStyle w:val="NormalWeb"/>
              <w:numPr>
                <w:ilvl w:val="0"/>
                <w:numId w:val="14"/>
              </w:numPr>
              <w:spacing w:before="0" w:after="0"/>
              <w:ind w:left="171" w:hanging="171"/>
            </w:pPr>
            <w:r w:rsidRPr="00780F8A">
              <w:t>…</w:t>
            </w:r>
          </w:p>
        </w:tc>
        <w:tc>
          <w:tcPr>
            <w:tcW w:w="2516" w:type="dxa"/>
          </w:tcPr>
          <w:p w14:paraId="53F2ED01" w14:textId="6B7BE127" w:rsidR="006C231C" w:rsidRPr="00780F8A" w:rsidRDefault="006C231C" w:rsidP="006C231C">
            <w:pPr>
              <w:pStyle w:val="NormalWeb"/>
              <w:numPr>
                <w:ilvl w:val="0"/>
                <w:numId w:val="14"/>
              </w:numPr>
              <w:spacing w:before="0" w:after="0"/>
              <w:ind w:left="172" w:hanging="172"/>
            </w:pPr>
            <w:r w:rsidRPr="00780F8A">
              <w:t>…</w:t>
            </w:r>
          </w:p>
        </w:tc>
      </w:tr>
      <w:tr w:rsidR="006C231C" w14:paraId="237666D2" w14:textId="77777777" w:rsidTr="006C231C">
        <w:trPr>
          <w:trHeight w:val="188"/>
        </w:trPr>
        <w:tc>
          <w:tcPr>
            <w:tcW w:w="3538" w:type="dxa"/>
            <w:vMerge w:val="restart"/>
          </w:tcPr>
          <w:p w14:paraId="2E05DB9C" w14:textId="23E86094" w:rsidR="006C231C" w:rsidRPr="006C231C" w:rsidRDefault="006C231C" w:rsidP="006C231C">
            <w:pPr>
              <w:pStyle w:val="NormalWeb"/>
              <w:spacing w:before="0" w:beforeAutospacing="0" w:after="0" w:line="276" w:lineRule="auto"/>
              <w:jc w:val="both"/>
            </w:pPr>
            <w:r w:rsidRPr="006C231C">
              <w:t>Yönetmeliğin 16/3 maddesi kapsamında adaylardan aranacak olan ALES Puan türünü ve Tezli Yüksek Lisans Derecesi ile başvuran adayların ALES puanının alt sınırının ne olması gerektiğini belirtiniz</w:t>
            </w:r>
            <w:r w:rsidR="00780F8A">
              <w:t>.</w:t>
            </w:r>
          </w:p>
        </w:tc>
        <w:tc>
          <w:tcPr>
            <w:tcW w:w="2694" w:type="dxa"/>
            <w:shd w:val="clear" w:color="auto" w:fill="E7E6E6" w:themeFill="background2"/>
          </w:tcPr>
          <w:p w14:paraId="31C6BF2C" w14:textId="7CFFC867" w:rsidR="006C231C" w:rsidRPr="006C231C" w:rsidRDefault="006C231C" w:rsidP="006C231C">
            <w:pPr>
              <w:pStyle w:val="NormalWeb"/>
              <w:spacing w:before="0" w:beforeAutospacing="0" w:after="0"/>
              <w:rPr>
                <w:b/>
                <w:bCs/>
              </w:rPr>
            </w:pPr>
            <w:r w:rsidRPr="006C231C">
              <w:rPr>
                <w:b/>
                <w:bCs/>
              </w:rPr>
              <w:t>ALES Puan Türü</w:t>
            </w:r>
          </w:p>
        </w:tc>
        <w:tc>
          <w:tcPr>
            <w:tcW w:w="2516" w:type="dxa"/>
            <w:shd w:val="clear" w:color="auto" w:fill="E7E6E6" w:themeFill="background2"/>
          </w:tcPr>
          <w:p w14:paraId="30A0CA1C" w14:textId="58FB14B2" w:rsidR="006C231C" w:rsidRPr="006C231C" w:rsidRDefault="006C231C" w:rsidP="006C231C">
            <w:pPr>
              <w:pStyle w:val="NormalWeb"/>
              <w:spacing w:before="0" w:beforeAutospacing="0" w:after="0"/>
              <w:rPr>
                <w:b/>
                <w:bCs/>
              </w:rPr>
            </w:pPr>
            <w:r w:rsidRPr="006C231C">
              <w:rPr>
                <w:b/>
                <w:bCs/>
              </w:rPr>
              <w:t>ALES Puanı Alt Sınırı</w:t>
            </w:r>
          </w:p>
        </w:tc>
      </w:tr>
      <w:tr w:rsidR="006C231C" w14:paraId="1215FB77" w14:textId="77777777" w:rsidTr="00780F8A">
        <w:trPr>
          <w:trHeight w:val="1139"/>
        </w:trPr>
        <w:tc>
          <w:tcPr>
            <w:tcW w:w="3538" w:type="dxa"/>
            <w:vMerge/>
          </w:tcPr>
          <w:p w14:paraId="1BA50E15" w14:textId="77777777" w:rsidR="006C231C" w:rsidRPr="006C231C" w:rsidRDefault="006C231C" w:rsidP="006C231C">
            <w:pPr>
              <w:pStyle w:val="NormalWeb"/>
              <w:spacing w:before="0" w:beforeAutospacing="0" w:after="0" w:line="276" w:lineRule="auto"/>
              <w:jc w:val="both"/>
            </w:pPr>
          </w:p>
        </w:tc>
        <w:tc>
          <w:tcPr>
            <w:tcW w:w="2694" w:type="dxa"/>
            <w:vAlign w:val="center"/>
          </w:tcPr>
          <w:p w14:paraId="261A0DAD" w14:textId="6F1D2E9C" w:rsidR="006C231C" w:rsidRPr="006C231C" w:rsidRDefault="00780F8A" w:rsidP="00780F8A">
            <w:pPr>
              <w:pStyle w:val="NormalWeb"/>
              <w:spacing w:before="0" w:after="0"/>
              <w:jc w:val="center"/>
              <w:rPr>
                <w:b/>
                <w:bCs/>
              </w:rPr>
            </w:pPr>
            <w:r>
              <w:rPr>
                <w:b/>
                <w:bCs/>
              </w:rPr>
              <w:t>…</w:t>
            </w:r>
          </w:p>
        </w:tc>
        <w:tc>
          <w:tcPr>
            <w:tcW w:w="2516" w:type="dxa"/>
            <w:vAlign w:val="center"/>
          </w:tcPr>
          <w:p w14:paraId="508B7BB7" w14:textId="0B2772BA" w:rsidR="006C231C" w:rsidRPr="006C231C" w:rsidRDefault="00780F8A" w:rsidP="00780F8A">
            <w:pPr>
              <w:pStyle w:val="NormalWeb"/>
              <w:spacing w:before="0" w:after="0"/>
              <w:jc w:val="center"/>
              <w:rPr>
                <w:b/>
                <w:bCs/>
              </w:rPr>
            </w:pPr>
            <w:r>
              <w:rPr>
                <w:b/>
                <w:bCs/>
              </w:rPr>
              <w:t>…</w:t>
            </w:r>
          </w:p>
        </w:tc>
      </w:tr>
    </w:tbl>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44AD540" w:rsidR="00FF16E1"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5D4E61EB" w14:textId="230F50E9" w:rsidR="00312364" w:rsidRDefault="006F6321" w:rsidP="00312364">
      <w:pPr>
        <w:pStyle w:val="ListeParagraf"/>
        <w:spacing w:after="480"/>
        <w:ind w:left="788"/>
        <w:contextualSpacing w:val="0"/>
        <w:jc w:val="both"/>
        <w:rPr>
          <w:rFonts w:ascii="Times New Roman" w:hAnsi="Times New Roman"/>
          <w:i/>
          <w:color w:val="000000"/>
          <w:sz w:val="24"/>
          <w:szCs w:val="24"/>
        </w:rPr>
      </w:pPr>
      <w:r w:rsidRPr="00FF16E1">
        <w:rPr>
          <w:rFonts w:ascii="Times New Roman" w:hAnsi="Times New Roman"/>
          <w:i/>
          <w:sz w:val="24"/>
          <w:szCs w:val="24"/>
          <w:lang w:eastAsia="tr-TR"/>
        </w:rPr>
        <w:t>(</w:t>
      </w:r>
      <w:r w:rsidR="00312364" w:rsidRPr="00312364">
        <w:rPr>
          <w:rFonts w:ascii="Times New Roman" w:hAnsi="Times New Roman"/>
          <w:b/>
          <w:bCs/>
          <w:iCs/>
          <w:sz w:val="24"/>
          <w:szCs w:val="24"/>
          <w:lang w:eastAsia="tr-TR"/>
        </w:rPr>
        <w:t xml:space="preserve">Trabzon Üniversitesi Lisansüstü </w:t>
      </w:r>
      <w:r w:rsidRPr="00312364">
        <w:rPr>
          <w:rFonts w:ascii="Times New Roman" w:hAnsi="Times New Roman"/>
          <w:b/>
          <w:bCs/>
          <w:iCs/>
          <w:color w:val="000000"/>
          <w:sz w:val="24"/>
          <w:szCs w:val="24"/>
        </w:rPr>
        <w:t>Eğitim ve Öğretim Yönetmeliği Madde 15</w:t>
      </w:r>
      <w:r w:rsidRPr="00FF16E1">
        <w:rPr>
          <w:rFonts w:ascii="Times New Roman" w:hAnsi="Times New Roman"/>
          <w:b/>
          <w:bCs/>
          <w:i/>
          <w:color w:val="000000"/>
          <w:sz w:val="24"/>
          <w:szCs w:val="24"/>
        </w:rPr>
        <w:t xml:space="preserve">: </w:t>
      </w:r>
      <w:r w:rsidR="00312364" w:rsidRPr="00312364">
        <w:rPr>
          <w:rFonts w:ascii="Times New Roman" w:hAnsi="Times New Roman"/>
          <w:i/>
          <w:color w:val="000000"/>
          <w:sz w:val="24"/>
          <w:szCs w:val="24"/>
        </w:rPr>
        <w:t>Doktora programı, tezli yüksek lisans derecesi ile kabul edilmiş öğrenciler için toplam 24 krediden ve bir eğitim-öğretim yılı 60 AKTS kredisinden az olmamak koşuluyla en az sekiz ders, seminer, yeterlik sınavı, tez önerisi ve tez çalışması olmak üzere en az 240 AKTS kredisinden oluşur. Lisans derecesi ile kabul edilmiş öğrenciler için de en az 42 kredilik 14 ders, seminer, yeterlik sınavı, tez önerisi ve tez çalışması olmak üzere toplam en az 300 AKTS kredisinden oluşur. Öğrenci, danışmanı atandıktan sonra tez danışmanınca açılan kredisiz uzmanlık alan dersine Senato tarafından belirlenmiş olan ilkeler doğrultusunda yazılabilir</w:t>
      </w:r>
      <w:proofErr w:type="gramStart"/>
      <w:r w:rsidR="00312364" w:rsidRPr="00312364">
        <w:rPr>
          <w:rFonts w:ascii="Times New Roman" w:hAnsi="Times New Roman"/>
          <w:i/>
          <w:color w:val="000000"/>
          <w:sz w:val="24"/>
          <w:szCs w:val="24"/>
        </w:rPr>
        <w:t xml:space="preserve">. </w:t>
      </w:r>
      <w:r w:rsidR="00312364">
        <w:rPr>
          <w:rFonts w:ascii="Times New Roman" w:hAnsi="Times New Roman"/>
          <w:i/>
          <w:color w:val="000000"/>
          <w:sz w:val="24"/>
          <w:szCs w:val="24"/>
        </w:rPr>
        <w:t>)</w:t>
      </w:r>
      <w:proofErr w:type="gramEnd"/>
    </w:p>
    <w:p w14:paraId="6BB7F012" w14:textId="7B85F67F" w:rsidR="00312364" w:rsidRDefault="00312364" w:rsidP="00312364">
      <w:pPr>
        <w:pStyle w:val="ListeParagraf"/>
        <w:spacing w:after="480"/>
        <w:ind w:left="788"/>
        <w:contextualSpacing w:val="0"/>
        <w:jc w:val="both"/>
        <w:rPr>
          <w:rFonts w:ascii="Times New Roman" w:hAnsi="Times New Roman"/>
          <w:i/>
          <w:color w:val="000000"/>
          <w:sz w:val="24"/>
          <w:szCs w:val="24"/>
        </w:rPr>
      </w:pPr>
      <w:r>
        <w:rPr>
          <w:rFonts w:ascii="Times New Roman" w:hAnsi="Times New Roman"/>
          <w:b/>
          <w:bCs/>
          <w:i/>
          <w:color w:val="000000"/>
          <w:sz w:val="24"/>
          <w:szCs w:val="24"/>
        </w:rPr>
        <w:t>(</w:t>
      </w:r>
      <w:r w:rsidRPr="00312364">
        <w:rPr>
          <w:rFonts w:ascii="Times New Roman" w:hAnsi="Times New Roman"/>
          <w:b/>
          <w:bCs/>
          <w:i/>
          <w:color w:val="000000"/>
          <w:sz w:val="24"/>
          <w:szCs w:val="24"/>
        </w:rPr>
        <w:t>Trabzon Üniversitesi Lisansüstü Eğitim Öğretim Yönetmeliği Madde 41/ç</w:t>
      </w:r>
      <w:r w:rsidRPr="00312364">
        <w:rPr>
          <w:rFonts w:ascii="Times New Roman" w:hAnsi="Times New Roman"/>
          <w:i/>
          <w:color w:val="000000"/>
          <w:sz w:val="24"/>
          <w:szCs w:val="24"/>
        </w:rPr>
        <w:t xml:space="preserve">: Tezli yüksek lisans, doktora/sanatta yeterlik programlarında </w:t>
      </w:r>
      <w:r w:rsidRPr="00312364">
        <w:rPr>
          <w:rFonts w:ascii="Times New Roman" w:hAnsi="Times New Roman"/>
          <w:b/>
          <w:bCs/>
          <w:i/>
          <w:color w:val="000000"/>
          <w:sz w:val="24"/>
          <w:szCs w:val="24"/>
        </w:rPr>
        <w:t>Bilimsel Araştırma ve Yayın Etiği</w:t>
      </w:r>
      <w:r w:rsidRPr="00312364">
        <w:rPr>
          <w:rFonts w:ascii="Times New Roman" w:hAnsi="Times New Roman"/>
          <w:i/>
          <w:color w:val="000000"/>
          <w:sz w:val="24"/>
          <w:szCs w:val="24"/>
        </w:rPr>
        <w:t xml:space="preserve"> dersinin kredili ya da kredisiz olarak okutulması zorunludur. Ayrıca doktora/sanatta yeterlik programlarında </w:t>
      </w:r>
      <w:r w:rsidRPr="00312364">
        <w:rPr>
          <w:rFonts w:ascii="Times New Roman" w:hAnsi="Times New Roman"/>
          <w:b/>
          <w:bCs/>
          <w:i/>
          <w:color w:val="000000"/>
          <w:sz w:val="24"/>
          <w:szCs w:val="24"/>
        </w:rPr>
        <w:t>Bilimsel Araştırma ve Proje Hazırlama Eğitimi, Gelişim ve Öğrenme ile Öğretimde Planlama ve Değerlendirme</w:t>
      </w:r>
      <w:r w:rsidRPr="00312364">
        <w:rPr>
          <w:rFonts w:ascii="Times New Roman" w:hAnsi="Times New Roman"/>
          <w:i/>
          <w:color w:val="000000"/>
          <w:sz w:val="24"/>
          <w:szCs w:val="24"/>
        </w:rPr>
        <w:t xml:space="preserve"> derslerinin de alınması zorunlu olup bu dersler kredisiz olarak okutulur. Bu derslerle ilgili düzenlemeler Enstitü Kurulu tarafından yapılır.</w:t>
      </w:r>
      <w:r>
        <w:rPr>
          <w:rFonts w:ascii="Times New Roman" w:hAnsi="Times New Roman"/>
          <w:i/>
          <w:color w:val="000000"/>
          <w:sz w:val="24"/>
          <w:szCs w:val="24"/>
        </w:rPr>
        <w:t>)</w:t>
      </w:r>
    </w:p>
    <w:p w14:paraId="45E3BADC" w14:textId="09A61D5A" w:rsidR="006F6321" w:rsidRDefault="006F6321" w:rsidP="00A52996">
      <w:pPr>
        <w:spacing w:after="0" w:line="259" w:lineRule="auto"/>
        <w:ind w:left="709"/>
        <w:jc w:val="both"/>
        <w:rPr>
          <w:rFonts w:ascii="Times New Roman" w:hAnsi="Times New Roman"/>
          <w:bCs/>
          <w:sz w:val="24"/>
          <w:szCs w:val="24"/>
          <w:lang w:eastAsia="tr-TR"/>
        </w:rPr>
      </w:pPr>
      <w:r>
        <w:rPr>
          <w:rFonts w:ascii="Times New Roman" w:hAnsi="Times New Roman"/>
          <w:bCs/>
          <w:sz w:val="24"/>
          <w:szCs w:val="24"/>
          <w:lang w:eastAsia="tr-TR"/>
        </w:rPr>
        <w:t>Ders Planı</w:t>
      </w:r>
    </w:p>
    <w:tbl>
      <w:tblPr>
        <w:tblW w:w="849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3118"/>
        <w:gridCol w:w="519"/>
        <w:gridCol w:w="1071"/>
        <w:gridCol w:w="1365"/>
        <w:gridCol w:w="1439"/>
      </w:tblGrid>
      <w:tr w:rsidR="006F6321" w:rsidRPr="006F6321" w14:paraId="43662559"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4088F2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Kodu</w:t>
            </w: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76832E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Ders Adı</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375345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ECTS</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2669DF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D+U+L</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5C6DFD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Z/S</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9858C5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Dili</w:t>
            </w:r>
          </w:p>
        </w:tc>
      </w:tr>
      <w:tr w:rsidR="006F6321" w:rsidRPr="006F6321" w14:paraId="452F92AF"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40B39A3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318CC5E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D1B1C9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4249E9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Zorunlu-1</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BE55A4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8C62C7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5A3B72F" w14:textId="682C56CA" w:rsidR="006F6321" w:rsidRPr="006F6321" w:rsidRDefault="00B12745"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4B7282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5D6F1C5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090DF1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0CB940E"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Seçmeli-2</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CFBABF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E01D21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6E68E2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5E781E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091E5C3A"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A9EE989"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D71DB8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Seçmeli-3</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3FF8AB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D79123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8BD180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950BAE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154F45EF"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CC4D4A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61F756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Seçmeli-4</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FE866D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1BEC95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F3F942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52486A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2ECB9D9"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1D3AA663"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Güz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E0DDF2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536EE6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12+0+0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764BC6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E9CDD8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2FEAE96E"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EA2A04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16A87181"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9F88D"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912006"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Zorunlu-1</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6681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54E38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A94DFD" w14:textId="1BEA7166" w:rsidR="006F6321" w:rsidRPr="006F6321" w:rsidRDefault="00B12745"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21D9A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3256F74A"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17296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CD99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Seçmeli-2</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5563E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E594A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84329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96A57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CBCDF1D"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98DAD"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9CFDBC"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Seçmeli-3</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F17F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077CE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4F94C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0AFDF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7F4FAE2C"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C8503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9875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Seçmeli-4</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8949F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E7D8F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B007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D26A0"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3601F" w:rsidRPr="006F6321" w14:paraId="2FA2BDB7"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tcPr>
          <w:p w14:paraId="2C4EFD6E" w14:textId="77777777" w:rsidR="0063601F" w:rsidRPr="006F6321" w:rsidRDefault="0063601F"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tcPr>
          <w:p w14:paraId="6D5D3F06" w14:textId="246EB9EF" w:rsidR="0063601F"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Seminer</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tcPr>
          <w:p w14:paraId="2D47AFC2" w14:textId="73E9017F" w:rsidR="0063601F"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14:paraId="322E7294" w14:textId="29C73B44" w:rsidR="0063601F"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0+2+0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tcPr>
          <w:p w14:paraId="3AEE6E15" w14:textId="25101EE9" w:rsidR="0063601F"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tcPr>
          <w:p w14:paraId="6801FF0E" w14:textId="719E23C7" w:rsidR="0063601F"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Türkçe</w:t>
            </w:r>
          </w:p>
        </w:tc>
      </w:tr>
      <w:tr w:rsidR="006F6321" w:rsidRPr="006F6321" w14:paraId="2C5CB9EA"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ED9DD53"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Bahar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0C7F0F" w14:textId="12BA459F"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734E5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12+0+0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91756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5134A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65E219F6"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7C550D09"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672FA4FF"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E0AF0C6"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4C39FD0" w14:textId="37B62B12" w:rsidR="006F6321"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Yeterlik</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FD6DE22" w14:textId="7A94A7FC"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11483A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B0BC4E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D8DE24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623E256"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29D9C299"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Güz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20B3A01" w14:textId="044E4972"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3BD0AB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650B37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102DEA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829E7F8"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9AEF642"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4F1A85D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B4CC18"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0674A2" w14:textId="69789EBA" w:rsidR="006F6321"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Doktora Tez Önerisi</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B5425F" w14:textId="62FFECB2"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BFEFF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66563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0724C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7E257365"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8D4EA4"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Bahar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EB2A3" w14:textId="6111F7EA"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E7CE8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EA536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8D774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F7CCB0B"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7DC8E818"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17CAF787" w14:textId="77777777" w:rsidTr="0063601F">
        <w:trPr>
          <w:trHeight w:val="318"/>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186353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4B579F7" w14:textId="7A33C5FC" w:rsidR="006F6321"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Tez İzleme Raporu-1</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114EEE5" w14:textId="5080E9F4"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B1D8BD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78A062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51BD51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EB92B59"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6086A88B"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Güz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8FCC6AC" w14:textId="577E5CB2"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5E76B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6FD6090"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16E477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3005852"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0C0E43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lastRenderedPageBreak/>
              <w:t>Bahar Dönemi</w:t>
            </w:r>
          </w:p>
        </w:tc>
      </w:tr>
      <w:tr w:rsidR="006F6321" w:rsidRPr="006F6321" w14:paraId="01D0E497"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48EDB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D3B06F" w14:textId="299AD2FB" w:rsidR="006F6321"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Tez İzleme Raporu</w:t>
            </w:r>
            <w:r>
              <w:rPr>
                <w:rFonts w:ascii="Times New Roman" w:eastAsia="Times New Roman" w:hAnsi="Times New Roman"/>
                <w:color w:val="000000"/>
                <w:sz w:val="20"/>
                <w:szCs w:val="20"/>
                <w:lang w:eastAsia="tr-TR"/>
              </w:rPr>
              <w:t>-2</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248C50" w14:textId="50BEF8ED"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27817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DEEF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E4A66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50BB4B8C"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DE2230"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Bahar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D26128" w14:textId="283B402D"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E6249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6351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F2F0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C87127C"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3C4E224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50C23A93"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DCD41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6C18DA3" w14:textId="1E78026F" w:rsidR="006F6321" w:rsidRPr="006F6321" w:rsidRDefault="0063601F" w:rsidP="006F6321">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Tez İzleme Raporu</w:t>
            </w:r>
            <w:r>
              <w:rPr>
                <w:rFonts w:ascii="Times New Roman" w:eastAsia="Times New Roman" w:hAnsi="Times New Roman"/>
                <w:color w:val="000000"/>
                <w:sz w:val="20"/>
                <w:szCs w:val="20"/>
                <w:lang w:eastAsia="tr-TR"/>
              </w:rPr>
              <w:t>-3</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A6375C9" w14:textId="1FBC66CF"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AA9C7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041C2D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5DCC01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01D578D1"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464DFBC8"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Güz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8C11474" w14:textId="6925F429" w:rsidR="006F6321" w:rsidRPr="006F6321" w:rsidRDefault="0063601F" w:rsidP="0063601F">
            <w:pPr>
              <w:spacing w:after="0" w:line="240" w:lineRule="auto"/>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 xml:space="preserve">   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23A761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7D122E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D35BE6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4A6AE9F"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5889AC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065568CB"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85CA9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B947C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04CB4E" w14:textId="29A8CB86"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60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F859F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9FF82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FEC19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0B86BB8"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A1EA4C"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 xml:space="preserve">Bahar Dönemi </w:t>
            </w:r>
            <w:proofErr w:type="gramStart"/>
            <w:r w:rsidRPr="006F6321">
              <w:rPr>
                <w:rFonts w:ascii="Times New Roman" w:eastAsia="Times New Roman" w:hAnsi="Times New Roman"/>
                <w:color w:val="000000"/>
                <w:sz w:val="20"/>
                <w:szCs w:val="20"/>
                <w:lang w:eastAsia="tr-TR"/>
              </w:rPr>
              <w:t>Toplamı :</w:t>
            </w:r>
            <w:proofErr w:type="gramEnd"/>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A62213" w14:textId="4D8CF4B4" w:rsidR="006F6321" w:rsidRPr="006F6321" w:rsidRDefault="0063601F"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60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76232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2F202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2411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bl>
    <w:p w14:paraId="14FB9568" w14:textId="129F6DB5" w:rsidR="006F6321" w:rsidRDefault="006F6321" w:rsidP="006F6321">
      <w:pPr>
        <w:tabs>
          <w:tab w:val="left" w:pos="709"/>
        </w:tabs>
        <w:spacing w:after="160" w:line="259" w:lineRule="auto"/>
        <w:ind w:left="709"/>
        <w:jc w:val="both"/>
        <w:rPr>
          <w:rFonts w:ascii="Times New Roman" w:hAnsi="Times New Roman"/>
          <w:bCs/>
          <w:sz w:val="24"/>
          <w:szCs w:val="24"/>
          <w:lang w:eastAsia="tr-TR"/>
        </w:rPr>
      </w:pPr>
    </w:p>
    <w:p w14:paraId="4611CD94" w14:textId="3AE63656" w:rsidR="006F6321" w:rsidRDefault="006F6321" w:rsidP="006F6321">
      <w:pPr>
        <w:tabs>
          <w:tab w:val="left" w:pos="709"/>
        </w:tabs>
        <w:spacing w:after="160" w:line="259" w:lineRule="auto"/>
        <w:ind w:left="709"/>
        <w:jc w:val="both"/>
        <w:rPr>
          <w:rFonts w:ascii="Times New Roman" w:hAnsi="Times New Roman"/>
          <w:bCs/>
          <w:sz w:val="24"/>
          <w:szCs w:val="24"/>
          <w:lang w:eastAsia="tr-TR"/>
        </w:rPr>
      </w:pPr>
      <w:r>
        <w:rPr>
          <w:rFonts w:ascii="Times New Roman" w:hAnsi="Times New Roman"/>
          <w:bCs/>
          <w:sz w:val="24"/>
          <w:szCs w:val="24"/>
          <w:lang w:eastAsia="tr-TR"/>
        </w:rPr>
        <w:t>Ders Listesi</w:t>
      </w:r>
    </w:p>
    <w:tbl>
      <w:tblPr>
        <w:tblW w:w="8363" w:type="dxa"/>
        <w:tblInd w:w="421" w:type="dxa"/>
        <w:tblLayout w:type="fixed"/>
        <w:tblCellMar>
          <w:left w:w="70" w:type="dxa"/>
          <w:right w:w="70" w:type="dxa"/>
        </w:tblCellMar>
        <w:tblLook w:val="04A0" w:firstRow="1" w:lastRow="0" w:firstColumn="1" w:lastColumn="0" w:noHBand="0" w:noVBand="1"/>
      </w:tblPr>
      <w:tblGrid>
        <w:gridCol w:w="1100"/>
        <w:gridCol w:w="4711"/>
        <w:gridCol w:w="709"/>
        <w:gridCol w:w="330"/>
        <w:gridCol w:w="331"/>
        <w:gridCol w:w="331"/>
        <w:gridCol w:w="851"/>
      </w:tblGrid>
      <w:tr w:rsidR="007F1189" w:rsidRPr="006F6321" w14:paraId="303D970B" w14:textId="77777777" w:rsidTr="007F1189">
        <w:trPr>
          <w:trHeight w:val="825"/>
        </w:trPr>
        <w:tc>
          <w:tcPr>
            <w:tcW w:w="1100" w:type="dxa"/>
            <w:tcBorders>
              <w:top w:val="single" w:sz="8" w:space="0" w:color="8497B0"/>
              <w:left w:val="single" w:sz="4" w:space="0" w:color="BFBFBF"/>
              <w:bottom w:val="single" w:sz="8" w:space="0" w:color="8497B0"/>
              <w:right w:val="single" w:sz="4" w:space="0" w:color="BFBFBF"/>
            </w:tcBorders>
            <w:shd w:val="clear" w:color="000000" w:fill="F2F2F2"/>
            <w:noWrap/>
            <w:vAlign w:val="center"/>
            <w:hideMark/>
          </w:tcPr>
          <w:p w14:paraId="649038C1" w14:textId="77777777" w:rsidR="007F1189" w:rsidRPr="006F6321" w:rsidRDefault="007F1189" w:rsidP="006F6321">
            <w:pPr>
              <w:spacing w:after="0" w:line="240" w:lineRule="auto"/>
              <w:jc w:val="center"/>
              <w:rPr>
                <w:rFonts w:ascii="Times New Roman" w:eastAsia="Times New Roman" w:hAnsi="Times New Roman"/>
                <w:b/>
                <w:bCs/>
                <w:sz w:val="20"/>
                <w:szCs w:val="20"/>
                <w:lang w:eastAsia="tr-TR"/>
              </w:rPr>
            </w:pPr>
            <w:r w:rsidRPr="006F6321">
              <w:rPr>
                <w:rFonts w:ascii="Times New Roman" w:eastAsia="Times New Roman" w:hAnsi="Times New Roman"/>
                <w:b/>
                <w:bCs/>
                <w:sz w:val="20"/>
                <w:szCs w:val="20"/>
                <w:lang w:eastAsia="tr-TR"/>
              </w:rPr>
              <w:t>Yeni Kodu</w:t>
            </w:r>
          </w:p>
        </w:tc>
        <w:tc>
          <w:tcPr>
            <w:tcW w:w="4711" w:type="dxa"/>
            <w:tcBorders>
              <w:top w:val="single" w:sz="8" w:space="0" w:color="8497B0"/>
              <w:left w:val="nil"/>
              <w:bottom w:val="single" w:sz="8" w:space="0" w:color="8497B0"/>
              <w:right w:val="single" w:sz="4" w:space="0" w:color="BFBFBF"/>
            </w:tcBorders>
            <w:shd w:val="clear" w:color="000000" w:fill="F2F2F2"/>
            <w:noWrap/>
            <w:vAlign w:val="center"/>
            <w:hideMark/>
          </w:tcPr>
          <w:p w14:paraId="0BDE2EE4" w14:textId="77777777" w:rsidR="007F1189" w:rsidRPr="006F6321" w:rsidRDefault="007F1189" w:rsidP="006F6321">
            <w:pPr>
              <w:spacing w:after="0" w:line="240" w:lineRule="auto"/>
              <w:jc w:val="center"/>
              <w:rPr>
                <w:rFonts w:ascii="Times New Roman" w:eastAsia="Times New Roman" w:hAnsi="Times New Roman"/>
                <w:b/>
                <w:bCs/>
                <w:sz w:val="20"/>
                <w:szCs w:val="20"/>
                <w:lang w:eastAsia="tr-TR"/>
              </w:rPr>
            </w:pPr>
            <w:r w:rsidRPr="006F6321">
              <w:rPr>
                <w:rFonts w:ascii="Times New Roman" w:eastAsia="Times New Roman" w:hAnsi="Times New Roman"/>
                <w:b/>
                <w:bCs/>
                <w:sz w:val="20"/>
                <w:szCs w:val="20"/>
                <w:lang w:eastAsia="tr-TR"/>
              </w:rPr>
              <w:t>Dersin Adı</w:t>
            </w:r>
          </w:p>
        </w:tc>
        <w:tc>
          <w:tcPr>
            <w:tcW w:w="709" w:type="dxa"/>
            <w:tcBorders>
              <w:top w:val="single" w:sz="8" w:space="0" w:color="8497B0"/>
              <w:left w:val="nil"/>
              <w:bottom w:val="single" w:sz="8" w:space="0" w:color="8497B0"/>
              <w:right w:val="single" w:sz="4" w:space="0" w:color="BFBFBF"/>
            </w:tcBorders>
            <w:shd w:val="clear" w:color="000000" w:fill="F2F2F2"/>
            <w:noWrap/>
            <w:vAlign w:val="center"/>
            <w:hideMark/>
          </w:tcPr>
          <w:p w14:paraId="65B98E15"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Z/S</w:t>
            </w:r>
          </w:p>
        </w:tc>
        <w:tc>
          <w:tcPr>
            <w:tcW w:w="330" w:type="dxa"/>
            <w:tcBorders>
              <w:top w:val="single" w:sz="8" w:space="0" w:color="8497B0"/>
              <w:left w:val="nil"/>
              <w:bottom w:val="single" w:sz="8" w:space="0" w:color="8497B0"/>
              <w:right w:val="single" w:sz="4" w:space="0" w:color="BFBFBF"/>
            </w:tcBorders>
            <w:shd w:val="clear" w:color="000000" w:fill="F2F2F2"/>
            <w:noWrap/>
            <w:vAlign w:val="center"/>
            <w:hideMark/>
          </w:tcPr>
          <w:p w14:paraId="1A8CB0BF"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T</w:t>
            </w:r>
          </w:p>
        </w:tc>
        <w:tc>
          <w:tcPr>
            <w:tcW w:w="331" w:type="dxa"/>
            <w:tcBorders>
              <w:top w:val="single" w:sz="8" w:space="0" w:color="8497B0"/>
              <w:left w:val="nil"/>
              <w:bottom w:val="single" w:sz="8" w:space="0" w:color="8497B0"/>
              <w:right w:val="single" w:sz="4" w:space="0" w:color="BFBFBF"/>
            </w:tcBorders>
            <w:shd w:val="clear" w:color="000000" w:fill="F2F2F2"/>
            <w:noWrap/>
            <w:vAlign w:val="center"/>
            <w:hideMark/>
          </w:tcPr>
          <w:p w14:paraId="22653F31"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U</w:t>
            </w:r>
          </w:p>
        </w:tc>
        <w:tc>
          <w:tcPr>
            <w:tcW w:w="331" w:type="dxa"/>
            <w:tcBorders>
              <w:top w:val="single" w:sz="8" w:space="0" w:color="8497B0"/>
              <w:left w:val="nil"/>
              <w:bottom w:val="single" w:sz="8" w:space="0" w:color="8497B0"/>
              <w:right w:val="single" w:sz="4" w:space="0" w:color="BFBFBF"/>
            </w:tcBorders>
            <w:shd w:val="clear" w:color="000000" w:fill="F2F2F2"/>
            <w:noWrap/>
            <w:vAlign w:val="center"/>
            <w:hideMark/>
          </w:tcPr>
          <w:p w14:paraId="2136104C"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K</w:t>
            </w:r>
          </w:p>
        </w:tc>
        <w:tc>
          <w:tcPr>
            <w:tcW w:w="851" w:type="dxa"/>
            <w:tcBorders>
              <w:top w:val="single" w:sz="8" w:space="0" w:color="8497B0"/>
              <w:left w:val="nil"/>
              <w:bottom w:val="single" w:sz="8" w:space="0" w:color="8497B0"/>
              <w:right w:val="single" w:sz="4" w:space="0" w:color="BFBFBF"/>
            </w:tcBorders>
            <w:shd w:val="clear" w:color="000000" w:fill="F2F2F2"/>
            <w:noWrap/>
            <w:vAlign w:val="center"/>
            <w:hideMark/>
          </w:tcPr>
          <w:p w14:paraId="74EFD7FA"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AKTS</w:t>
            </w:r>
          </w:p>
        </w:tc>
      </w:tr>
      <w:tr w:rsidR="007F1189" w:rsidRPr="006F6321" w14:paraId="58F454B1"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7EE4810D" w14:textId="1F64049E"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…6000</w:t>
            </w:r>
          </w:p>
        </w:tc>
        <w:tc>
          <w:tcPr>
            <w:tcW w:w="4711" w:type="dxa"/>
            <w:tcBorders>
              <w:top w:val="nil"/>
              <w:left w:val="nil"/>
              <w:bottom w:val="single" w:sz="4" w:space="0" w:color="A6A6A6"/>
              <w:right w:val="single" w:sz="4" w:space="0" w:color="BFBFBF"/>
            </w:tcBorders>
            <w:shd w:val="clear" w:color="auto" w:fill="auto"/>
            <w:noWrap/>
            <w:vAlign w:val="center"/>
            <w:hideMark/>
          </w:tcPr>
          <w:p w14:paraId="1F37C5AA"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Tez</w:t>
            </w:r>
          </w:p>
        </w:tc>
        <w:tc>
          <w:tcPr>
            <w:tcW w:w="709" w:type="dxa"/>
            <w:tcBorders>
              <w:top w:val="nil"/>
              <w:left w:val="nil"/>
              <w:bottom w:val="single" w:sz="4" w:space="0" w:color="A6A6A6"/>
              <w:right w:val="single" w:sz="4" w:space="0" w:color="BFBFBF"/>
            </w:tcBorders>
            <w:shd w:val="clear" w:color="auto" w:fill="auto"/>
            <w:noWrap/>
            <w:vAlign w:val="center"/>
            <w:hideMark/>
          </w:tcPr>
          <w:p w14:paraId="39A6BAA3"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nil"/>
              <w:left w:val="single" w:sz="4" w:space="0" w:color="BFBFBF"/>
              <w:bottom w:val="single" w:sz="4" w:space="0" w:color="A6A6A6"/>
              <w:right w:val="single" w:sz="4" w:space="0" w:color="BFBFBF"/>
            </w:tcBorders>
            <w:shd w:val="clear" w:color="auto" w:fill="auto"/>
            <w:noWrap/>
            <w:vAlign w:val="center"/>
            <w:hideMark/>
          </w:tcPr>
          <w:p w14:paraId="4C52DBAD"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21C25B3C"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1</w:t>
            </w:r>
          </w:p>
        </w:tc>
        <w:tc>
          <w:tcPr>
            <w:tcW w:w="331" w:type="dxa"/>
            <w:tcBorders>
              <w:top w:val="nil"/>
              <w:left w:val="single" w:sz="4" w:space="0" w:color="BFBFBF"/>
              <w:bottom w:val="single" w:sz="4" w:space="0" w:color="A6A6A6"/>
              <w:right w:val="single" w:sz="4" w:space="0" w:color="BFBFBF"/>
            </w:tcBorders>
            <w:shd w:val="clear" w:color="auto" w:fill="auto"/>
            <w:noWrap/>
            <w:vAlign w:val="center"/>
            <w:hideMark/>
          </w:tcPr>
          <w:p w14:paraId="3832C90A"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2609970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30</w:t>
            </w:r>
          </w:p>
        </w:tc>
      </w:tr>
      <w:tr w:rsidR="007F1189" w:rsidRPr="006F6321" w14:paraId="64A8402F"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3061E005" w14:textId="636AE83B"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6001</w:t>
            </w:r>
          </w:p>
        </w:tc>
        <w:tc>
          <w:tcPr>
            <w:tcW w:w="4711" w:type="dxa"/>
            <w:tcBorders>
              <w:top w:val="nil"/>
              <w:left w:val="nil"/>
              <w:bottom w:val="single" w:sz="4" w:space="0" w:color="A6A6A6"/>
              <w:right w:val="single" w:sz="4" w:space="0" w:color="BFBFBF"/>
            </w:tcBorders>
            <w:shd w:val="clear" w:color="auto" w:fill="auto"/>
            <w:noWrap/>
            <w:vAlign w:val="center"/>
            <w:hideMark/>
          </w:tcPr>
          <w:p w14:paraId="35DBF1DD"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Seminer</w:t>
            </w:r>
          </w:p>
        </w:tc>
        <w:tc>
          <w:tcPr>
            <w:tcW w:w="709" w:type="dxa"/>
            <w:tcBorders>
              <w:top w:val="nil"/>
              <w:left w:val="nil"/>
              <w:bottom w:val="single" w:sz="4" w:space="0" w:color="A6A6A6"/>
              <w:right w:val="single" w:sz="4" w:space="0" w:color="BFBFBF"/>
            </w:tcBorders>
            <w:shd w:val="clear" w:color="auto" w:fill="auto"/>
            <w:noWrap/>
            <w:vAlign w:val="center"/>
            <w:hideMark/>
          </w:tcPr>
          <w:p w14:paraId="51DA8127"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6999527"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CFBC6CC"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2</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32063A7B"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3D00D997"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1879D295" w14:textId="77777777" w:rsidTr="004B2E3E">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97C168D" w14:textId="6AC744D0"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 </w:t>
            </w:r>
            <w:r w:rsidR="007F1189" w:rsidRPr="006F6321">
              <w:rPr>
                <w:rFonts w:ascii="Times New Roman" w:eastAsia="Times New Roman" w:hAnsi="Times New Roman"/>
                <w:sz w:val="20"/>
                <w:szCs w:val="20"/>
                <w:lang w:eastAsia="tr-TR"/>
              </w:rPr>
              <w:t>6005</w:t>
            </w:r>
          </w:p>
        </w:tc>
        <w:tc>
          <w:tcPr>
            <w:tcW w:w="4711" w:type="dxa"/>
            <w:tcBorders>
              <w:top w:val="nil"/>
              <w:left w:val="nil"/>
              <w:bottom w:val="single" w:sz="4" w:space="0" w:color="A6A6A6"/>
              <w:right w:val="single" w:sz="4" w:space="0" w:color="BFBFBF"/>
            </w:tcBorders>
            <w:shd w:val="clear" w:color="auto" w:fill="FFFF00"/>
            <w:noWrap/>
            <w:vAlign w:val="center"/>
            <w:hideMark/>
          </w:tcPr>
          <w:p w14:paraId="0879FCE3" w14:textId="200603BF" w:rsidR="007F1189" w:rsidRPr="006F6321" w:rsidRDefault="004B2E3E" w:rsidP="006F6321">
            <w:pPr>
              <w:spacing w:after="0" w:line="240" w:lineRule="auto"/>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w:t>
            </w:r>
            <w:proofErr w:type="gramEnd"/>
            <w:r>
              <w:rPr>
                <w:rFonts w:ascii="Times New Roman" w:eastAsia="Times New Roman" w:hAnsi="Times New Roman"/>
                <w:sz w:val="20"/>
                <w:szCs w:val="20"/>
                <w:lang w:eastAsia="tr-TR"/>
              </w:rPr>
              <w:t xml:space="preserve">(Yüksek Lisans Programında bu derse denk gelen adı </w:t>
            </w:r>
            <w:r w:rsidRPr="004B2E3E">
              <w:rPr>
                <w:rFonts w:ascii="Times New Roman" w:eastAsia="Times New Roman" w:hAnsi="Times New Roman"/>
                <w:sz w:val="20"/>
                <w:szCs w:val="20"/>
                <w:lang w:eastAsia="tr-TR"/>
              </w:rPr>
              <w:t>Bilimsel Araştırma ve Yayın Etiği</w:t>
            </w:r>
          </w:p>
        </w:tc>
        <w:tc>
          <w:tcPr>
            <w:tcW w:w="709" w:type="dxa"/>
            <w:tcBorders>
              <w:top w:val="nil"/>
              <w:left w:val="nil"/>
              <w:bottom w:val="single" w:sz="4" w:space="0" w:color="A6A6A6"/>
              <w:right w:val="single" w:sz="4" w:space="0" w:color="BFBFBF"/>
            </w:tcBorders>
            <w:shd w:val="clear" w:color="auto" w:fill="auto"/>
            <w:noWrap/>
            <w:vAlign w:val="center"/>
            <w:hideMark/>
          </w:tcPr>
          <w:p w14:paraId="4AE745E3"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257102D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7B87934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1B28FC9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4491626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448C282D"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14904F96" w14:textId="2C27758E"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6006</w:t>
            </w:r>
          </w:p>
        </w:tc>
        <w:tc>
          <w:tcPr>
            <w:tcW w:w="4711" w:type="dxa"/>
            <w:tcBorders>
              <w:top w:val="nil"/>
              <w:left w:val="nil"/>
              <w:bottom w:val="single" w:sz="4" w:space="0" w:color="A6A6A6"/>
              <w:right w:val="single" w:sz="4" w:space="0" w:color="BFBFBF"/>
            </w:tcBorders>
            <w:shd w:val="clear" w:color="auto" w:fill="auto"/>
            <w:noWrap/>
            <w:vAlign w:val="center"/>
            <w:hideMark/>
          </w:tcPr>
          <w:p w14:paraId="7F49DC78"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Bilimsel Araştırma ve Proje Eğitimi</w:t>
            </w:r>
          </w:p>
        </w:tc>
        <w:tc>
          <w:tcPr>
            <w:tcW w:w="709" w:type="dxa"/>
            <w:tcBorders>
              <w:top w:val="nil"/>
              <w:left w:val="nil"/>
              <w:bottom w:val="single" w:sz="4" w:space="0" w:color="A6A6A6"/>
              <w:right w:val="single" w:sz="4" w:space="0" w:color="BFBFBF"/>
            </w:tcBorders>
            <w:shd w:val="clear" w:color="auto" w:fill="auto"/>
            <w:noWrap/>
            <w:vAlign w:val="center"/>
            <w:hideMark/>
          </w:tcPr>
          <w:p w14:paraId="4F9BE386"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2A74764E"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0EB540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F031ACE"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561025E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BFC696C"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4FEE24D5" w14:textId="518EB5AB"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6007</w:t>
            </w:r>
          </w:p>
        </w:tc>
        <w:tc>
          <w:tcPr>
            <w:tcW w:w="4711" w:type="dxa"/>
            <w:tcBorders>
              <w:top w:val="nil"/>
              <w:left w:val="nil"/>
              <w:bottom w:val="single" w:sz="4" w:space="0" w:color="A6A6A6"/>
              <w:right w:val="single" w:sz="4" w:space="0" w:color="BFBFBF"/>
            </w:tcBorders>
            <w:shd w:val="clear" w:color="auto" w:fill="auto"/>
            <w:noWrap/>
            <w:vAlign w:val="center"/>
            <w:hideMark/>
          </w:tcPr>
          <w:p w14:paraId="7E07DB16"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Gelişim ve Öğrenme</w:t>
            </w:r>
          </w:p>
        </w:tc>
        <w:tc>
          <w:tcPr>
            <w:tcW w:w="709" w:type="dxa"/>
            <w:tcBorders>
              <w:top w:val="nil"/>
              <w:left w:val="nil"/>
              <w:bottom w:val="single" w:sz="4" w:space="0" w:color="A6A6A6"/>
              <w:right w:val="single" w:sz="4" w:space="0" w:color="BFBFBF"/>
            </w:tcBorders>
            <w:shd w:val="clear" w:color="auto" w:fill="auto"/>
            <w:noWrap/>
            <w:vAlign w:val="center"/>
            <w:hideMark/>
          </w:tcPr>
          <w:p w14:paraId="0E6CE7C9"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0304C930"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9A6EEA2"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41D9F89"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6446D23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625CC924"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D64FFFD" w14:textId="43E5E9C3"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6008</w:t>
            </w:r>
          </w:p>
        </w:tc>
        <w:tc>
          <w:tcPr>
            <w:tcW w:w="4711" w:type="dxa"/>
            <w:tcBorders>
              <w:top w:val="nil"/>
              <w:left w:val="nil"/>
              <w:bottom w:val="single" w:sz="4" w:space="0" w:color="A6A6A6"/>
              <w:right w:val="single" w:sz="4" w:space="0" w:color="BFBFBF"/>
            </w:tcBorders>
            <w:shd w:val="clear" w:color="auto" w:fill="auto"/>
            <w:noWrap/>
            <w:vAlign w:val="center"/>
            <w:hideMark/>
          </w:tcPr>
          <w:p w14:paraId="56BD901C"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Öğretimde Planlama ve Değerlendirme</w:t>
            </w:r>
          </w:p>
        </w:tc>
        <w:tc>
          <w:tcPr>
            <w:tcW w:w="709" w:type="dxa"/>
            <w:tcBorders>
              <w:top w:val="nil"/>
              <w:left w:val="nil"/>
              <w:bottom w:val="single" w:sz="4" w:space="0" w:color="A6A6A6"/>
              <w:right w:val="single" w:sz="4" w:space="0" w:color="BFBFBF"/>
            </w:tcBorders>
            <w:shd w:val="clear" w:color="auto" w:fill="auto"/>
            <w:noWrap/>
            <w:vAlign w:val="center"/>
            <w:hideMark/>
          </w:tcPr>
          <w:p w14:paraId="414E5E1C"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ksz</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767D2D2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nil"/>
              <w:left w:val="nil"/>
              <w:bottom w:val="single" w:sz="4" w:space="0" w:color="A6A6A6"/>
              <w:right w:val="single" w:sz="4" w:space="0" w:color="BFBFBF"/>
            </w:tcBorders>
            <w:shd w:val="clear" w:color="auto" w:fill="auto"/>
            <w:noWrap/>
            <w:vAlign w:val="center"/>
            <w:hideMark/>
          </w:tcPr>
          <w:p w14:paraId="3B39972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2</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2B69256A"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04F9130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10</w:t>
            </w:r>
          </w:p>
        </w:tc>
      </w:tr>
      <w:tr w:rsidR="007F1189" w:rsidRPr="006F6321" w14:paraId="0A758AE9"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1C9D47BE" w14:textId="768C1A14"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6050</w:t>
            </w:r>
          </w:p>
        </w:tc>
        <w:tc>
          <w:tcPr>
            <w:tcW w:w="4711" w:type="dxa"/>
            <w:tcBorders>
              <w:top w:val="nil"/>
              <w:left w:val="nil"/>
              <w:bottom w:val="single" w:sz="4" w:space="0" w:color="A6A6A6"/>
              <w:right w:val="single" w:sz="4" w:space="0" w:color="BFBFBF"/>
            </w:tcBorders>
            <w:shd w:val="clear" w:color="auto" w:fill="auto"/>
            <w:noWrap/>
            <w:vAlign w:val="center"/>
          </w:tcPr>
          <w:p w14:paraId="58D5F972" w14:textId="7CAC815E"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3CF77D0"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69342187"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0FF7366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19EDBDC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476BB7C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767ACBE4"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A5EC2AB" w14:textId="2FE9B50F"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6051</w:t>
            </w:r>
          </w:p>
        </w:tc>
        <w:tc>
          <w:tcPr>
            <w:tcW w:w="4711" w:type="dxa"/>
            <w:tcBorders>
              <w:top w:val="nil"/>
              <w:left w:val="nil"/>
              <w:bottom w:val="single" w:sz="4" w:space="0" w:color="A6A6A6"/>
              <w:right w:val="single" w:sz="4" w:space="0" w:color="BFBFBF"/>
            </w:tcBorders>
            <w:shd w:val="clear" w:color="auto" w:fill="auto"/>
            <w:noWrap/>
            <w:vAlign w:val="center"/>
          </w:tcPr>
          <w:p w14:paraId="005EF28A" w14:textId="00EBEBDD"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558B587F"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Z.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5DCEDB1A"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3B849F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2FF95FB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78D09F4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30E139CF"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FECE216" w14:textId="5C4DA3A5"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6100</w:t>
            </w:r>
          </w:p>
        </w:tc>
        <w:tc>
          <w:tcPr>
            <w:tcW w:w="4711" w:type="dxa"/>
            <w:tcBorders>
              <w:top w:val="nil"/>
              <w:left w:val="nil"/>
              <w:bottom w:val="single" w:sz="4" w:space="0" w:color="A6A6A6"/>
              <w:right w:val="single" w:sz="4" w:space="0" w:color="BFBFBF"/>
            </w:tcBorders>
            <w:shd w:val="clear" w:color="auto" w:fill="auto"/>
            <w:noWrap/>
            <w:vAlign w:val="center"/>
          </w:tcPr>
          <w:p w14:paraId="1DAA545D" w14:textId="75C4225F"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A733C9E"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21E9422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0C9BBA52"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4D47A1B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072EFE5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10D8F5AA"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4B7395FC" w14:textId="72D60DE3"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6101</w:t>
            </w:r>
          </w:p>
        </w:tc>
        <w:tc>
          <w:tcPr>
            <w:tcW w:w="4711" w:type="dxa"/>
            <w:tcBorders>
              <w:top w:val="nil"/>
              <w:left w:val="nil"/>
              <w:bottom w:val="single" w:sz="4" w:space="0" w:color="A6A6A6"/>
              <w:right w:val="single" w:sz="4" w:space="0" w:color="BFBFBF"/>
            </w:tcBorders>
            <w:shd w:val="clear" w:color="auto" w:fill="auto"/>
            <w:noWrap/>
            <w:vAlign w:val="center"/>
          </w:tcPr>
          <w:p w14:paraId="2C4DD1F2" w14:textId="00679359"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407BEBE2"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6D151511"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CD61074"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1B4225E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61F8621E"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3F883981"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E552949" w14:textId="270009F1"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6102</w:t>
            </w:r>
          </w:p>
        </w:tc>
        <w:tc>
          <w:tcPr>
            <w:tcW w:w="4711" w:type="dxa"/>
            <w:tcBorders>
              <w:top w:val="nil"/>
              <w:left w:val="nil"/>
              <w:bottom w:val="single" w:sz="4" w:space="0" w:color="A6A6A6"/>
              <w:right w:val="single" w:sz="4" w:space="0" w:color="BFBFBF"/>
            </w:tcBorders>
            <w:shd w:val="clear" w:color="auto" w:fill="auto"/>
            <w:noWrap/>
            <w:vAlign w:val="center"/>
          </w:tcPr>
          <w:p w14:paraId="541DCE01" w14:textId="208C6D83"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1674D934"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1BBD5564"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981AB54"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E9692B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1026E76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31CB1ED"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812D098" w14:textId="18E5E5B0"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6103</w:t>
            </w:r>
          </w:p>
        </w:tc>
        <w:tc>
          <w:tcPr>
            <w:tcW w:w="4711" w:type="dxa"/>
            <w:tcBorders>
              <w:top w:val="nil"/>
              <w:left w:val="nil"/>
              <w:bottom w:val="single" w:sz="4" w:space="0" w:color="A6A6A6"/>
              <w:right w:val="single" w:sz="4" w:space="0" w:color="BFBFBF"/>
            </w:tcBorders>
            <w:shd w:val="clear" w:color="auto" w:fill="auto"/>
            <w:noWrap/>
            <w:vAlign w:val="center"/>
          </w:tcPr>
          <w:p w14:paraId="34D9430B" w14:textId="46520C90"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0DEDBF16"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74C86A6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7A7198F"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708C4D80"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212427E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5E48E07D"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7EE28A1D" w14:textId="25F757A6"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6104</w:t>
            </w:r>
          </w:p>
        </w:tc>
        <w:tc>
          <w:tcPr>
            <w:tcW w:w="4711" w:type="dxa"/>
            <w:tcBorders>
              <w:top w:val="nil"/>
              <w:left w:val="nil"/>
              <w:bottom w:val="single" w:sz="4" w:space="0" w:color="A6A6A6"/>
              <w:right w:val="single" w:sz="4" w:space="0" w:color="BFBFBF"/>
            </w:tcBorders>
            <w:shd w:val="clear" w:color="auto" w:fill="auto"/>
            <w:noWrap/>
            <w:vAlign w:val="center"/>
          </w:tcPr>
          <w:p w14:paraId="53D98381" w14:textId="54B8CD99"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5A96DE47"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68DA31A4"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15AF5758"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2B67AA1"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4B7EE5F6"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331C989"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2CD8F83F" w14:textId="546D358F"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6105</w:t>
            </w:r>
          </w:p>
        </w:tc>
        <w:tc>
          <w:tcPr>
            <w:tcW w:w="4711" w:type="dxa"/>
            <w:tcBorders>
              <w:top w:val="nil"/>
              <w:left w:val="nil"/>
              <w:bottom w:val="single" w:sz="4" w:space="0" w:color="A6A6A6"/>
              <w:right w:val="single" w:sz="4" w:space="0" w:color="BFBFBF"/>
            </w:tcBorders>
            <w:shd w:val="clear" w:color="auto" w:fill="auto"/>
            <w:noWrap/>
            <w:vAlign w:val="center"/>
          </w:tcPr>
          <w:p w14:paraId="1AB864C0" w14:textId="50B445E4"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EFDE7C0"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 xml:space="preserve">S. </w:t>
            </w:r>
            <w:proofErr w:type="spellStart"/>
            <w:r w:rsidRPr="007F1189">
              <w:rPr>
                <w:rFonts w:ascii="Times New Roman" w:eastAsia="Times New Roman" w:hAnsi="Times New Roman"/>
                <w:sz w:val="20"/>
                <w:szCs w:val="20"/>
                <w:lang w:eastAsia="tr-TR"/>
              </w:rPr>
              <w:t>kli</w:t>
            </w:r>
            <w:proofErr w:type="spellEnd"/>
          </w:p>
        </w:tc>
        <w:tc>
          <w:tcPr>
            <w:tcW w:w="330" w:type="dxa"/>
            <w:tcBorders>
              <w:top w:val="nil"/>
              <w:left w:val="nil"/>
              <w:bottom w:val="single" w:sz="4" w:space="0" w:color="A6A6A6"/>
              <w:right w:val="single" w:sz="4" w:space="0" w:color="BFBFBF"/>
            </w:tcBorders>
            <w:shd w:val="clear" w:color="auto" w:fill="auto"/>
            <w:noWrap/>
            <w:vAlign w:val="center"/>
            <w:hideMark/>
          </w:tcPr>
          <w:p w14:paraId="5DB08DF6"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942EEB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77CC758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15DE10A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bl>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2B821480" w14:textId="2771DDAE" w:rsidR="0063319E" w:rsidRDefault="00CC2C50" w:rsidP="00E92D2A">
      <w:pPr>
        <w:pStyle w:val="ListeParagraf"/>
        <w:numPr>
          <w:ilvl w:val="0"/>
          <w:numId w:val="10"/>
        </w:numPr>
        <w:spacing w:after="160" w:line="259" w:lineRule="auto"/>
        <w:ind w:left="426" w:hanging="283"/>
        <w:jc w:val="both"/>
        <w:rPr>
          <w:rFonts w:ascii="Times New Roman" w:hAnsi="Times New Roman"/>
          <w:iCs/>
          <w:sz w:val="24"/>
          <w:szCs w:val="24"/>
          <w:lang w:eastAsia="tr-TR"/>
        </w:rPr>
      </w:pPr>
      <w:r w:rsidRPr="006F6321">
        <w:rPr>
          <w:rFonts w:ascii="Times New Roman" w:hAnsi="Times New Roman"/>
          <w:iCs/>
          <w:sz w:val="24"/>
          <w:szCs w:val="24"/>
          <w:lang w:eastAsia="tr-TR"/>
        </w:rPr>
        <w:t>Derslerin kodu ve içeriklerini metin olarak</w:t>
      </w:r>
      <w:r w:rsidR="006F6321">
        <w:rPr>
          <w:rFonts w:ascii="Times New Roman" w:hAnsi="Times New Roman"/>
          <w:iCs/>
          <w:sz w:val="24"/>
          <w:szCs w:val="24"/>
          <w:lang w:eastAsia="tr-TR"/>
        </w:rPr>
        <w:t xml:space="preserve"> </w:t>
      </w:r>
      <w:r w:rsidRPr="006F6321">
        <w:rPr>
          <w:rFonts w:ascii="Times New Roman" w:hAnsi="Times New Roman"/>
          <w:iCs/>
          <w:sz w:val="24"/>
          <w:szCs w:val="24"/>
          <w:lang w:eastAsia="tr-TR"/>
        </w:rPr>
        <w:t>belirtiniz.</w:t>
      </w:r>
    </w:p>
    <w:p w14:paraId="5585F0ED" w14:textId="31CBEF97"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6005 Araştırma Yöntemleri ve Yayın Etiği</w:t>
      </w:r>
      <w:r>
        <w:rPr>
          <w:rFonts w:ascii="Times New Roman" w:hAnsi="Times New Roman"/>
          <w:b/>
          <w:bCs/>
          <w:iCs/>
          <w:sz w:val="24"/>
          <w:szCs w:val="24"/>
          <w:lang w:eastAsia="tr-TR"/>
        </w:rPr>
        <w:t>:</w:t>
      </w:r>
    </w:p>
    <w:p w14:paraId="59341F10" w14:textId="06D6FEE7" w:rsidR="00F947B6" w:rsidRPr="00F947B6" w:rsidRDefault="00F947B6" w:rsidP="00F947B6">
      <w:pPr>
        <w:spacing w:after="160" w:line="259" w:lineRule="auto"/>
        <w:jc w:val="both"/>
        <w:rPr>
          <w:rFonts w:ascii="Times New Roman" w:hAnsi="Times New Roman"/>
          <w:iCs/>
          <w:sz w:val="24"/>
          <w:szCs w:val="24"/>
          <w:lang w:eastAsia="tr-TR"/>
        </w:rPr>
      </w:pPr>
      <w:r w:rsidRPr="00F947B6">
        <w:rPr>
          <w:rFonts w:ascii="Times New Roman" w:hAnsi="Times New Roman"/>
          <w:iCs/>
          <w:sz w:val="24"/>
          <w:szCs w:val="24"/>
          <w:lang w:eastAsia="tr-TR"/>
        </w:rPr>
        <w:t>…</w:t>
      </w:r>
    </w:p>
    <w:p w14:paraId="0E78A76A" w14:textId="5F88EC39"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6006 Bilimsel Araştırma ve Proje Eğitimi</w:t>
      </w:r>
      <w:r>
        <w:rPr>
          <w:rFonts w:ascii="Times New Roman" w:hAnsi="Times New Roman"/>
          <w:b/>
          <w:bCs/>
          <w:iCs/>
          <w:sz w:val="24"/>
          <w:szCs w:val="24"/>
          <w:lang w:eastAsia="tr-TR"/>
        </w:rPr>
        <w:t>:</w:t>
      </w:r>
    </w:p>
    <w:p w14:paraId="0CA4FBED" w14:textId="2C006C0B" w:rsidR="002F3D25" w:rsidRPr="002F3D25" w:rsidRDefault="002F3D25" w:rsidP="002F3D25">
      <w:pPr>
        <w:spacing w:after="0" w:line="259" w:lineRule="auto"/>
        <w:jc w:val="both"/>
        <w:rPr>
          <w:rFonts w:ascii="Times New Roman" w:hAnsi="Times New Roman"/>
          <w:iCs/>
          <w:sz w:val="24"/>
          <w:szCs w:val="24"/>
          <w:lang w:eastAsia="tr-TR"/>
        </w:rPr>
      </w:pPr>
      <w:r w:rsidRPr="002F3D25">
        <w:rPr>
          <w:rFonts w:ascii="Times New Roman" w:hAnsi="Times New Roman"/>
          <w:iCs/>
          <w:sz w:val="24"/>
          <w:szCs w:val="24"/>
          <w:lang w:eastAsia="tr-TR"/>
        </w:rPr>
        <w:t>Bilgi, bilgi türleri ve bilimsel bilgi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Bilim, bilimsel araştırma, bilimsel araştırmaların sınıflandırılması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Bilimsel etkinlikler, bilimsel proje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AB, TÜBİTAK vb. projeleri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konu-kapsamının belirlenmesi, proje başlığı ve anahtar kelimelerinin belirlenmesi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özetinin yazımı ve örnek proje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özgün değerinin yazımı ve örnek projelerin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yönteminin belirlenmesi ve yazımı, örnek proje yönteminin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Araştırma olanakları, Yaygın etki/katma değerin yazımı ve örnek projelerin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iş paketleri ve çalışma takviminin belirlenmesi ve yazımı, örnek projeler üzerinden inceleme</w:t>
      </w:r>
    </w:p>
    <w:p w14:paraId="23E038CD" w14:textId="77777777" w:rsidR="002F3D25" w:rsidRDefault="002F3D25" w:rsidP="002F3D25">
      <w:pPr>
        <w:spacing w:after="0" w:line="259" w:lineRule="auto"/>
        <w:jc w:val="both"/>
        <w:rPr>
          <w:rFonts w:ascii="Times New Roman" w:hAnsi="Times New Roman"/>
          <w:iCs/>
          <w:sz w:val="24"/>
          <w:szCs w:val="24"/>
          <w:lang w:eastAsia="tr-TR"/>
        </w:rPr>
      </w:pPr>
      <w:r w:rsidRPr="002F3D25">
        <w:rPr>
          <w:rFonts w:ascii="Times New Roman" w:hAnsi="Times New Roman"/>
          <w:iCs/>
          <w:sz w:val="24"/>
          <w:szCs w:val="24"/>
          <w:lang w:eastAsia="tr-TR"/>
        </w:rPr>
        <w:lastRenderedPageBreak/>
        <w:t>Başarı ölçütleri ve B planının belirlenmesi ve yazımı, örnek projeler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bütçesi ve gerekçesinin yazımı ve örnek projeler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Katılımcıların tasarladıkları projelerin incelenmesi ve dönütler</w:t>
      </w:r>
    </w:p>
    <w:p w14:paraId="6D7E566C" w14:textId="77777777" w:rsidR="002F3D25" w:rsidRDefault="002F3D25" w:rsidP="002F3D25">
      <w:pPr>
        <w:spacing w:after="0" w:line="259" w:lineRule="auto"/>
        <w:jc w:val="both"/>
        <w:rPr>
          <w:rFonts w:ascii="Times New Roman" w:hAnsi="Times New Roman"/>
          <w:iCs/>
          <w:sz w:val="24"/>
          <w:szCs w:val="24"/>
          <w:lang w:eastAsia="tr-TR"/>
        </w:rPr>
      </w:pPr>
    </w:p>
    <w:p w14:paraId="45BB55E3" w14:textId="053E3212" w:rsidR="00F947B6" w:rsidRDefault="00621036" w:rsidP="002F3D25">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6007 Gelişim ve Öğrenme</w:t>
      </w:r>
      <w:r w:rsidR="00F947B6">
        <w:rPr>
          <w:rFonts w:ascii="Times New Roman" w:hAnsi="Times New Roman"/>
          <w:b/>
          <w:bCs/>
          <w:iCs/>
          <w:sz w:val="24"/>
          <w:szCs w:val="24"/>
          <w:lang w:eastAsia="tr-TR"/>
        </w:rPr>
        <w:t>:</w:t>
      </w:r>
    </w:p>
    <w:p w14:paraId="0EF5E0F7" w14:textId="392A642C" w:rsidR="00AE0F8E" w:rsidRDefault="00AE0F8E" w:rsidP="00AE0F8E">
      <w:pPr>
        <w:spacing w:after="0" w:line="259" w:lineRule="auto"/>
        <w:jc w:val="both"/>
        <w:rPr>
          <w:rFonts w:ascii="Times New Roman" w:hAnsi="Times New Roman"/>
          <w:iCs/>
          <w:sz w:val="24"/>
          <w:szCs w:val="24"/>
          <w:lang w:eastAsia="tr-TR"/>
        </w:rPr>
      </w:pPr>
      <w:r w:rsidRPr="00AE0F8E">
        <w:rPr>
          <w:rFonts w:ascii="Times New Roman" w:hAnsi="Times New Roman"/>
          <w:iCs/>
          <w:sz w:val="24"/>
          <w:szCs w:val="24"/>
          <w:lang w:eastAsia="tr-TR"/>
        </w:rPr>
        <w:t>Gelişim ve öğrenme psikolojisi</w:t>
      </w:r>
      <w:r>
        <w:rPr>
          <w:rFonts w:ascii="Times New Roman" w:hAnsi="Times New Roman"/>
          <w:iCs/>
          <w:sz w:val="24"/>
          <w:szCs w:val="24"/>
          <w:lang w:eastAsia="tr-TR"/>
        </w:rPr>
        <w:t xml:space="preserve">, </w:t>
      </w:r>
      <w:r w:rsidRPr="00AE0F8E">
        <w:rPr>
          <w:rFonts w:ascii="Times New Roman" w:hAnsi="Times New Roman"/>
          <w:iCs/>
          <w:sz w:val="24"/>
          <w:szCs w:val="24"/>
          <w:lang w:eastAsia="tr-TR"/>
        </w:rPr>
        <w:t>Psikoseksüel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Psikososyal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Moral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Bilişsel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Klasik koşullanma</w:t>
      </w:r>
      <w:r>
        <w:rPr>
          <w:rFonts w:ascii="Times New Roman" w:hAnsi="Times New Roman"/>
          <w:iCs/>
          <w:sz w:val="24"/>
          <w:szCs w:val="24"/>
          <w:lang w:eastAsia="tr-TR"/>
        </w:rPr>
        <w:t xml:space="preserve">, </w:t>
      </w:r>
      <w:r w:rsidRPr="00AE0F8E">
        <w:rPr>
          <w:rFonts w:ascii="Times New Roman" w:hAnsi="Times New Roman"/>
          <w:iCs/>
          <w:sz w:val="24"/>
          <w:szCs w:val="24"/>
          <w:lang w:eastAsia="tr-TR"/>
        </w:rPr>
        <w:t>Edimsel koşullanma</w:t>
      </w:r>
      <w:r>
        <w:rPr>
          <w:rFonts w:ascii="Times New Roman" w:hAnsi="Times New Roman"/>
          <w:iCs/>
          <w:sz w:val="24"/>
          <w:szCs w:val="24"/>
          <w:lang w:eastAsia="tr-TR"/>
        </w:rPr>
        <w:t xml:space="preserve">, </w:t>
      </w:r>
      <w:r w:rsidRPr="00AE0F8E">
        <w:rPr>
          <w:rFonts w:ascii="Times New Roman" w:hAnsi="Times New Roman"/>
          <w:iCs/>
          <w:sz w:val="24"/>
          <w:szCs w:val="24"/>
          <w:lang w:eastAsia="tr-TR"/>
        </w:rPr>
        <w:t>Sosyal öğrenme kuramı</w:t>
      </w:r>
      <w:r>
        <w:rPr>
          <w:rFonts w:ascii="Times New Roman" w:hAnsi="Times New Roman"/>
          <w:iCs/>
          <w:sz w:val="24"/>
          <w:szCs w:val="24"/>
          <w:lang w:eastAsia="tr-TR"/>
        </w:rPr>
        <w:t xml:space="preserve">, </w:t>
      </w:r>
      <w:r w:rsidRPr="00AE0F8E">
        <w:rPr>
          <w:rFonts w:ascii="Times New Roman" w:hAnsi="Times New Roman"/>
          <w:iCs/>
          <w:sz w:val="24"/>
          <w:szCs w:val="24"/>
          <w:lang w:eastAsia="tr-TR"/>
        </w:rPr>
        <w:t>İnsancıl 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Bilişsel 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Güdülenme</w:t>
      </w:r>
    </w:p>
    <w:p w14:paraId="4225A4A7" w14:textId="77777777" w:rsidR="00AE0F8E" w:rsidRDefault="00AE0F8E" w:rsidP="00AE0F8E">
      <w:pPr>
        <w:spacing w:after="0" w:line="259" w:lineRule="auto"/>
        <w:jc w:val="both"/>
        <w:rPr>
          <w:rFonts w:ascii="Times New Roman" w:hAnsi="Times New Roman"/>
          <w:iCs/>
          <w:sz w:val="24"/>
          <w:szCs w:val="24"/>
          <w:lang w:eastAsia="tr-TR"/>
        </w:rPr>
      </w:pPr>
    </w:p>
    <w:p w14:paraId="3EDAD123" w14:textId="5C84D77E" w:rsidR="00F947B6" w:rsidRDefault="00621036" w:rsidP="00AE0F8E">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6008 Öğretimde Planlama ve Değerlendirme</w:t>
      </w:r>
      <w:r>
        <w:rPr>
          <w:rFonts w:ascii="Times New Roman" w:hAnsi="Times New Roman"/>
          <w:b/>
          <w:bCs/>
          <w:iCs/>
          <w:sz w:val="24"/>
          <w:szCs w:val="24"/>
          <w:lang w:eastAsia="tr-TR"/>
        </w:rPr>
        <w:t>:</w:t>
      </w:r>
    </w:p>
    <w:p w14:paraId="0CD554AD" w14:textId="79E4D3AE" w:rsidR="002F3D25" w:rsidRDefault="002F3D25" w:rsidP="002F3D25">
      <w:pPr>
        <w:spacing w:after="0" w:line="259" w:lineRule="auto"/>
        <w:jc w:val="both"/>
        <w:rPr>
          <w:rFonts w:ascii="Times New Roman" w:hAnsi="Times New Roman"/>
          <w:iCs/>
          <w:sz w:val="24"/>
          <w:szCs w:val="24"/>
          <w:lang w:eastAsia="tr-TR"/>
        </w:rPr>
      </w:pPr>
      <w:r>
        <w:rPr>
          <w:rFonts w:ascii="Times New Roman" w:hAnsi="Times New Roman"/>
          <w:iCs/>
          <w:sz w:val="24"/>
          <w:szCs w:val="24"/>
          <w:lang w:eastAsia="tr-TR"/>
        </w:rPr>
        <w:t>K</w:t>
      </w:r>
      <w:r w:rsidRPr="002F3D25">
        <w:rPr>
          <w:rFonts w:ascii="Times New Roman" w:hAnsi="Times New Roman"/>
          <w:iCs/>
          <w:sz w:val="24"/>
          <w:szCs w:val="24"/>
          <w:lang w:eastAsia="tr-TR"/>
        </w:rPr>
        <w:t>aynak tanıtımı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Temel Eğitim Kavramları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Geçerlik ve Güvenirlik</w:t>
      </w:r>
      <w:r>
        <w:rPr>
          <w:rFonts w:ascii="Times New Roman" w:hAnsi="Times New Roman"/>
          <w:iCs/>
          <w:sz w:val="24"/>
          <w:szCs w:val="24"/>
          <w:lang w:eastAsia="tr-TR"/>
        </w:rPr>
        <w:t xml:space="preserve">, </w:t>
      </w:r>
      <w:r w:rsidRPr="002F3D25">
        <w:rPr>
          <w:rFonts w:ascii="Times New Roman" w:hAnsi="Times New Roman"/>
          <w:iCs/>
          <w:sz w:val="24"/>
          <w:szCs w:val="24"/>
          <w:lang w:eastAsia="tr-TR"/>
        </w:rPr>
        <w:t>Test geliştirme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Bir test geliştirme ve uygulama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Planlama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Bir plan yapma ve uygulama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Öğretim ilkeleri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Anlatım ve soru-cevap</w:t>
      </w:r>
      <w:r>
        <w:rPr>
          <w:rFonts w:ascii="Times New Roman" w:hAnsi="Times New Roman"/>
          <w:iCs/>
          <w:sz w:val="24"/>
          <w:szCs w:val="24"/>
          <w:lang w:eastAsia="tr-TR"/>
        </w:rPr>
        <w:t xml:space="preserve">, </w:t>
      </w:r>
      <w:proofErr w:type="spellStart"/>
      <w:r w:rsidRPr="002F3D25">
        <w:rPr>
          <w:rFonts w:ascii="Times New Roman" w:hAnsi="Times New Roman"/>
          <w:iCs/>
          <w:sz w:val="24"/>
          <w:szCs w:val="24"/>
          <w:lang w:eastAsia="tr-TR"/>
        </w:rPr>
        <w:t>İşbirlikli</w:t>
      </w:r>
      <w:proofErr w:type="spellEnd"/>
      <w:r w:rsidRPr="002F3D25">
        <w:rPr>
          <w:rFonts w:ascii="Times New Roman" w:hAnsi="Times New Roman"/>
          <w:iCs/>
          <w:sz w:val="24"/>
          <w:szCs w:val="24"/>
          <w:lang w:eastAsia="tr-TR"/>
        </w:rPr>
        <w:t xml:space="preserve"> öğrenme, tartışma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Örnek olay, proje ve göste</w:t>
      </w:r>
      <w:r>
        <w:rPr>
          <w:rFonts w:ascii="Times New Roman" w:hAnsi="Times New Roman"/>
          <w:iCs/>
          <w:sz w:val="24"/>
          <w:szCs w:val="24"/>
          <w:lang w:eastAsia="tr-TR"/>
        </w:rPr>
        <w:t>ri</w:t>
      </w:r>
    </w:p>
    <w:p w14:paraId="723EF781" w14:textId="77777777" w:rsidR="002F3D25" w:rsidRDefault="002F3D25" w:rsidP="002F3D25">
      <w:pPr>
        <w:spacing w:after="0" w:line="259" w:lineRule="auto"/>
        <w:jc w:val="both"/>
        <w:rPr>
          <w:rFonts w:ascii="Times New Roman" w:hAnsi="Times New Roman"/>
          <w:iCs/>
          <w:sz w:val="24"/>
          <w:szCs w:val="24"/>
          <w:lang w:eastAsia="tr-TR"/>
        </w:rPr>
      </w:pPr>
    </w:p>
    <w:p w14:paraId="6B96063A" w14:textId="2F5E41A8" w:rsidR="00F947B6" w:rsidRDefault="00621036" w:rsidP="002F3D25">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 xml:space="preserve">6050 </w:t>
      </w:r>
      <w:r>
        <w:rPr>
          <w:rFonts w:ascii="Times New Roman" w:hAnsi="Times New Roman"/>
          <w:b/>
          <w:bCs/>
          <w:iCs/>
          <w:sz w:val="24"/>
          <w:szCs w:val="24"/>
          <w:lang w:eastAsia="tr-TR"/>
        </w:rPr>
        <w:t>…:</w:t>
      </w:r>
    </w:p>
    <w:p w14:paraId="2D8B8687" w14:textId="0A11269A" w:rsidR="00F947B6" w:rsidRPr="00F947B6" w:rsidRDefault="00F947B6" w:rsidP="00F947B6">
      <w:pPr>
        <w:spacing w:after="360" w:line="259" w:lineRule="auto"/>
        <w:jc w:val="both"/>
        <w:rPr>
          <w:rFonts w:ascii="Times New Roman" w:hAnsi="Times New Roman"/>
          <w:iCs/>
          <w:sz w:val="24"/>
          <w:szCs w:val="24"/>
          <w:lang w:eastAsia="tr-TR"/>
        </w:rPr>
      </w:pPr>
      <w:r w:rsidRPr="00F947B6">
        <w:rPr>
          <w:rFonts w:ascii="Times New Roman" w:hAnsi="Times New Roman"/>
          <w:iCs/>
          <w:sz w:val="24"/>
          <w:szCs w:val="24"/>
          <w:lang w:eastAsia="tr-TR"/>
        </w:rPr>
        <w:t>…</w:t>
      </w:r>
    </w:p>
    <w:p w14:paraId="7579C917" w14:textId="5C03CEB1"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 xml:space="preserve">6051 </w:t>
      </w:r>
      <w:r>
        <w:rPr>
          <w:rFonts w:ascii="Times New Roman" w:hAnsi="Times New Roman"/>
          <w:b/>
          <w:bCs/>
          <w:iCs/>
          <w:sz w:val="24"/>
          <w:szCs w:val="24"/>
          <w:lang w:eastAsia="tr-TR"/>
        </w:rPr>
        <w:t>…:</w:t>
      </w:r>
    </w:p>
    <w:p w14:paraId="2F64F657" w14:textId="36C8C764" w:rsidR="00F947B6" w:rsidRPr="00F947B6" w:rsidRDefault="00F947B6" w:rsidP="00F947B6">
      <w:pPr>
        <w:spacing w:after="360" w:line="259" w:lineRule="auto"/>
        <w:jc w:val="both"/>
        <w:rPr>
          <w:rFonts w:ascii="Times New Roman" w:hAnsi="Times New Roman"/>
          <w:i/>
          <w:sz w:val="24"/>
          <w:szCs w:val="24"/>
          <w:lang w:eastAsia="tr-TR"/>
        </w:rPr>
      </w:pPr>
      <w:r w:rsidRPr="00F947B6">
        <w:rPr>
          <w:rFonts w:ascii="Times New Roman" w:hAnsi="Times New Roman"/>
          <w:i/>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8F052A">
        <w:rPr>
          <w:b/>
          <w:bCs/>
          <w:sz w:val="24"/>
          <w:szCs w:val="24"/>
        </w:rPr>
        <w:t>Varsa, önerilen program için mevcut laboratuvarların adlarını, kaç metrekare olduklarını ve her laboratuvarda bulunan önemli cihazların listesini veriniz</w:t>
      </w:r>
      <w:r w:rsidRPr="00C56800">
        <w:rPr>
          <w:sz w:val="24"/>
          <w:szCs w:val="24"/>
        </w:rPr>
        <w:t>.</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Eğitim-öğretim ve araştırma için mevcut bilgisayar ekipmanlarının dökümünü veriniz ve bunların hangi amaçlarla kullanıldığını belirtiniz.</w:t>
      </w:r>
    </w:p>
    <w:p w14:paraId="1720EDA3" w14:textId="7D2E0E6F"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Önerilen programla ilgili olarak üniversite ve/veya bölümünüz kütüphanesinde bulunan sürekli yayınların adları ile hangi yıldan itibaren mevcut olduklarını bir liste halinde belirtiniz.</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8F052A" w:rsidRDefault="00FF16E1" w:rsidP="00CC2C50">
      <w:pPr>
        <w:pStyle w:val="NormalWeb"/>
        <w:numPr>
          <w:ilvl w:val="0"/>
          <w:numId w:val="12"/>
        </w:numPr>
        <w:spacing w:before="0" w:beforeAutospacing="0" w:after="120" w:line="384" w:lineRule="atLeast"/>
        <w:ind w:left="425" w:hanging="425"/>
        <w:jc w:val="both"/>
        <w:rPr>
          <w:b/>
          <w:bCs/>
          <w:sz w:val="24"/>
          <w:szCs w:val="24"/>
        </w:rPr>
      </w:pPr>
      <w:r w:rsidRPr="008F052A">
        <w:rPr>
          <w:b/>
          <w:bCs/>
          <w:sz w:val="24"/>
          <w:szCs w:val="24"/>
        </w:rPr>
        <w:t xml:space="preserve">Önerilen program </w:t>
      </w:r>
      <w:proofErr w:type="spellStart"/>
      <w:r w:rsidRPr="008F052A">
        <w:rPr>
          <w:b/>
          <w:bCs/>
          <w:sz w:val="24"/>
          <w:szCs w:val="24"/>
        </w:rPr>
        <w:t>disiplinlerarası</w:t>
      </w:r>
      <w:proofErr w:type="spellEnd"/>
      <w:r w:rsidRPr="008F052A">
        <w:rPr>
          <w:b/>
          <w:bCs/>
          <w:sz w:val="24"/>
          <w:szCs w:val="24"/>
        </w:rPr>
        <w:t xml:space="preserve"> (interdisipliner)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lastRenderedPageBreak/>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6F6321">
      <w:pgSz w:w="11906" w:h="16838"/>
      <w:pgMar w:top="1304" w:right="1418"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2E1E"/>
    <w:multiLevelType w:val="hybridMultilevel"/>
    <w:tmpl w:val="E6D63722"/>
    <w:lvl w:ilvl="0" w:tplc="041F0001">
      <w:start w:val="1"/>
      <w:numFmt w:val="bullet"/>
      <w:lvlText w:val=""/>
      <w:lvlJc w:val="left"/>
      <w:pPr>
        <w:ind w:left="1065" w:hanging="705"/>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534422"/>
    <w:multiLevelType w:val="hybridMultilevel"/>
    <w:tmpl w:val="029C7D46"/>
    <w:lvl w:ilvl="0" w:tplc="8E5E5308">
      <w:start w:val="5"/>
      <w:numFmt w:val="decimal"/>
      <w:lvlText w:val="%1"/>
      <w:lvlJc w:val="left"/>
      <w:pPr>
        <w:ind w:left="786" w:hanging="360"/>
      </w:pPr>
      <w:rPr>
        <w:rFonts w:hint="default"/>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144895"/>
    <w:multiLevelType w:val="hybridMultilevel"/>
    <w:tmpl w:val="5D8AD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3949234">
    <w:abstractNumId w:val="10"/>
  </w:num>
  <w:num w:numId="2" w16cid:durableId="1642535407">
    <w:abstractNumId w:val="2"/>
  </w:num>
  <w:num w:numId="3" w16cid:durableId="395712413">
    <w:abstractNumId w:val="12"/>
  </w:num>
  <w:num w:numId="4" w16cid:durableId="556404994">
    <w:abstractNumId w:val="11"/>
  </w:num>
  <w:num w:numId="5" w16cid:durableId="504630654">
    <w:abstractNumId w:val="6"/>
  </w:num>
  <w:num w:numId="6" w16cid:durableId="524444560">
    <w:abstractNumId w:val="1"/>
  </w:num>
  <w:num w:numId="7" w16cid:durableId="1096250577">
    <w:abstractNumId w:val="5"/>
  </w:num>
  <w:num w:numId="8" w16cid:durableId="388385667">
    <w:abstractNumId w:val="3"/>
  </w:num>
  <w:num w:numId="9" w16cid:durableId="1691687726">
    <w:abstractNumId w:val="9"/>
  </w:num>
  <w:num w:numId="10" w16cid:durableId="941259864">
    <w:abstractNumId w:val="8"/>
  </w:num>
  <w:num w:numId="11" w16cid:durableId="2043238799">
    <w:abstractNumId w:val="4"/>
  </w:num>
  <w:num w:numId="12" w16cid:durableId="999888921">
    <w:abstractNumId w:val="7"/>
  </w:num>
  <w:num w:numId="13" w16cid:durableId="622229854">
    <w:abstractNumId w:val="0"/>
  </w:num>
  <w:num w:numId="14" w16cid:durableId="1798064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2F3D25"/>
    <w:rsid w:val="00312364"/>
    <w:rsid w:val="00322963"/>
    <w:rsid w:val="003A28C4"/>
    <w:rsid w:val="003C1D02"/>
    <w:rsid w:val="004209DF"/>
    <w:rsid w:val="004518EA"/>
    <w:rsid w:val="00462AEA"/>
    <w:rsid w:val="00473EE3"/>
    <w:rsid w:val="004B2E3E"/>
    <w:rsid w:val="004C33CD"/>
    <w:rsid w:val="00527A69"/>
    <w:rsid w:val="00556605"/>
    <w:rsid w:val="0056777C"/>
    <w:rsid w:val="0058064C"/>
    <w:rsid w:val="00585BF7"/>
    <w:rsid w:val="006145A1"/>
    <w:rsid w:val="00621036"/>
    <w:rsid w:val="0063319E"/>
    <w:rsid w:val="0063601F"/>
    <w:rsid w:val="006C231C"/>
    <w:rsid w:val="006F6321"/>
    <w:rsid w:val="00724079"/>
    <w:rsid w:val="00736A18"/>
    <w:rsid w:val="00752499"/>
    <w:rsid w:val="00780F8A"/>
    <w:rsid w:val="007A6076"/>
    <w:rsid w:val="007F1189"/>
    <w:rsid w:val="008348DC"/>
    <w:rsid w:val="008A29C8"/>
    <w:rsid w:val="008F052A"/>
    <w:rsid w:val="00A52996"/>
    <w:rsid w:val="00A67438"/>
    <w:rsid w:val="00AE0F8E"/>
    <w:rsid w:val="00AE3CAD"/>
    <w:rsid w:val="00AE6DF0"/>
    <w:rsid w:val="00B12745"/>
    <w:rsid w:val="00B12D88"/>
    <w:rsid w:val="00BC023E"/>
    <w:rsid w:val="00C56800"/>
    <w:rsid w:val="00CB482E"/>
    <w:rsid w:val="00CC2C50"/>
    <w:rsid w:val="00D43BA6"/>
    <w:rsid w:val="00D7693E"/>
    <w:rsid w:val="00DD1DDF"/>
    <w:rsid w:val="00DE3345"/>
    <w:rsid w:val="00E72A40"/>
    <w:rsid w:val="00F50192"/>
    <w:rsid w:val="00F87CF4"/>
    <w:rsid w:val="00F947B6"/>
    <w:rsid w:val="00FE045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 w:type="paragraph" w:customStyle="1" w:styleId="metin">
    <w:name w:val="metin"/>
    <w:basedOn w:val="Normal"/>
    <w:rsid w:val="00FE0454"/>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A5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308">
      <w:bodyDiv w:val="1"/>
      <w:marLeft w:val="0"/>
      <w:marRight w:val="0"/>
      <w:marTop w:val="0"/>
      <w:marBottom w:val="0"/>
      <w:divBdr>
        <w:top w:val="none" w:sz="0" w:space="0" w:color="auto"/>
        <w:left w:val="none" w:sz="0" w:space="0" w:color="auto"/>
        <w:bottom w:val="none" w:sz="0" w:space="0" w:color="auto"/>
        <w:right w:val="none" w:sz="0" w:space="0" w:color="auto"/>
      </w:divBdr>
    </w:div>
    <w:div w:id="569779672">
      <w:bodyDiv w:val="1"/>
      <w:marLeft w:val="0"/>
      <w:marRight w:val="0"/>
      <w:marTop w:val="0"/>
      <w:marBottom w:val="0"/>
      <w:divBdr>
        <w:top w:val="none" w:sz="0" w:space="0" w:color="auto"/>
        <w:left w:val="none" w:sz="0" w:space="0" w:color="auto"/>
        <w:bottom w:val="none" w:sz="0" w:space="0" w:color="auto"/>
        <w:right w:val="none" w:sz="0" w:space="0" w:color="auto"/>
      </w:divBdr>
    </w:div>
    <w:div w:id="1939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1853</Words>
  <Characters>10563</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12392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Miraç Durmuş</cp:lastModifiedBy>
  <cp:revision>30</cp:revision>
  <cp:lastPrinted>2020-02-21T06:10:00Z</cp:lastPrinted>
  <dcterms:created xsi:type="dcterms:W3CDTF">2020-12-09T08:19:00Z</dcterms:created>
  <dcterms:modified xsi:type="dcterms:W3CDTF">2025-06-03T10:27:00Z</dcterms:modified>
</cp:coreProperties>
</file>